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05E99" w:rsidRDefault="00A05E99" w:rsidP="00A05E99">
      <w:pPr>
        <w:autoSpaceDE w:val="0"/>
        <w:autoSpaceDN w:val="0"/>
        <w:adjustRightInd w:val="0"/>
        <w:spacing w:after="0" w:line="240" w:lineRule="auto"/>
        <w:jc w:val="right"/>
        <w:outlineLvl w:val="0"/>
        <w:rPr>
          <w:rFonts w:cs="Times New Roman"/>
          <w:szCs w:val="28"/>
        </w:rPr>
      </w:pPr>
      <w:r>
        <w:rPr>
          <w:rFonts w:cs="Times New Roman"/>
          <w:szCs w:val="28"/>
        </w:rPr>
        <w:t>Приложение N 12</w:t>
      </w:r>
    </w:p>
    <w:p w:rsidR="00A05E99" w:rsidRDefault="00A05E99" w:rsidP="00A05E99">
      <w:pPr>
        <w:autoSpaceDE w:val="0"/>
        <w:autoSpaceDN w:val="0"/>
        <w:adjustRightInd w:val="0"/>
        <w:spacing w:after="0" w:line="240" w:lineRule="auto"/>
        <w:jc w:val="right"/>
        <w:rPr>
          <w:rFonts w:cs="Times New Roman"/>
          <w:szCs w:val="28"/>
        </w:rPr>
      </w:pPr>
      <w:r>
        <w:rPr>
          <w:rFonts w:cs="Times New Roman"/>
          <w:szCs w:val="28"/>
        </w:rPr>
        <w:t>к Государственной программе развития</w:t>
      </w:r>
    </w:p>
    <w:p w:rsidR="00A05E99" w:rsidRDefault="00A05E99" w:rsidP="00A05E99">
      <w:pPr>
        <w:autoSpaceDE w:val="0"/>
        <w:autoSpaceDN w:val="0"/>
        <w:adjustRightInd w:val="0"/>
        <w:spacing w:after="0" w:line="240" w:lineRule="auto"/>
        <w:jc w:val="right"/>
        <w:rPr>
          <w:rFonts w:cs="Times New Roman"/>
          <w:szCs w:val="28"/>
        </w:rPr>
      </w:pPr>
      <w:r>
        <w:rPr>
          <w:rFonts w:cs="Times New Roman"/>
          <w:szCs w:val="28"/>
        </w:rPr>
        <w:t>сельского хозяйства и регулирования</w:t>
      </w:r>
    </w:p>
    <w:p w:rsidR="00A05E99" w:rsidRDefault="00A05E99" w:rsidP="00A05E99">
      <w:pPr>
        <w:autoSpaceDE w:val="0"/>
        <w:autoSpaceDN w:val="0"/>
        <w:adjustRightInd w:val="0"/>
        <w:spacing w:after="0" w:line="240" w:lineRule="auto"/>
        <w:jc w:val="right"/>
        <w:rPr>
          <w:rFonts w:cs="Times New Roman"/>
          <w:szCs w:val="28"/>
        </w:rPr>
      </w:pPr>
      <w:r>
        <w:rPr>
          <w:rFonts w:cs="Times New Roman"/>
          <w:szCs w:val="28"/>
        </w:rPr>
        <w:t>рынков сельскохозяйственной продукции,</w:t>
      </w:r>
    </w:p>
    <w:p w:rsidR="00A05E99" w:rsidRDefault="00A05E99" w:rsidP="00A05E99">
      <w:pPr>
        <w:autoSpaceDE w:val="0"/>
        <w:autoSpaceDN w:val="0"/>
        <w:adjustRightInd w:val="0"/>
        <w:spacing w:after="0" w:line="240" w:lineRule="auto"/>
        <w:jc w:val="right"/>
        <w:rPr>
          <w:rFonts w:cs="Times New Roman"/>
          <w:szCs w:val="28"/>
        </w:rPr>
      </w:pPr>
      <w:r>
        <w:rPr>
          <w:rFonts w:cs="Times New Roman"/>
          <w:szCs w:val="28"/>
        </w:rPr>
        <w:t>сырья и продовольствия</w:t>
      </w:r>
    </w:p>
    <w:p w:rsidR="00A05E99" w:rsidRDefault="00A05E99" w:rsidP="00A05E99">
      <w:pPr>
        <w:autoSpaceDE w:val="0"/>
        <w:autoSpaceDN w:val="0"/>
        <w:adjustRightInd w:val="0"/>
        <w:spacing w:after="0" w:line="240" w:lineRule="auto"/>
        <w:jc w:val="both"/>
        <w:rPr>
          <w:rFonts w:cs="Times New Roman"/>
          <w:szCs w:val="28"/>
        </w:rPr>
      </w:pPr>
    </w:p>
    <w:p w:rsidR="00A05E99" w:rsidRDefault="00A05E99" w:rsidP="00A05E99">
      <w:pPr>
        <w:autoSpaceDE w:val="0"/>
        <w:autoSpaceDN w:val="0"/>
        <w:adjustRightInd w:val="0"/>
        <w:spacing w:after="0" w:line="240" w:lineRule="auto"/>
        <w:jc w:val="center"/>
        <w:rPr>
          <w:rFonts w:cs="Times New Roman"/>
          <w:b/>
          <w:bCs/>
          <w:szCs w:val="28"/>
        </w:rPr>
      </w:pPr>
      <w:bookmarkStart w:id="0" w:name="_GoBack"/>
      <w:r>
        <w:rPr>
          <w:rFonts w:cs="Times New Roman"/>
          <w:b/>
          <w:bCs/>
          <w:szCs w:val="28"/>
        </w:rPr>
        <w:t>ПРАВИЛА</w:t>
      </w:r>
    </w:p>
    <w:p w:rsidR="00A05E99" w:rsidRDefault="00A05E99" w:rsidP="00A05E99">
      <w:pPr>
        <w:autoSpaceDE w:val="0"/>
        <w:autoSpaceDN w:val="0"/>
        <w:adjustRightInd w:val="0"/>
        <w:spacing w:after="0" w:line="240" w:lineRule="auto"/>
        <w:jc w:val="center"/>
        <w:rPr>
          <w:rFonts w:cs="Times New Roman"/>
          <w:b/>
          <w:bCs/>
          <w:szCs w:val="28"/>
        </w:rPr>
      </w:pPr>
      <w:r>
        <w:rPr>
          <w:rFonts w:cs="Times New Roman"/>
          <w:b/>
          <w:bCs/>
          <w:szCs w:val="28"/>
        </w:rPr>
        <w:t>ПРЕДОСТАВЛЕНИЯ И РАСПРЕДЕЛЕНИЯ СУБСИДИЙ ИЗ ФЕДЕРАЛЬНОГО</w:t>
      </w:r>
    </w:p>
    <w:p w:rsidR="00A05E99" w:rsidRDefault="00A05E99" w:rsidP="00A05E99">
      <w:pPr>
        <w:autoSpaceDE w:val="0"/>
        <w:autoSpaceDN w:val="0"/>
        <w:adjustRightInd w:val="0"/>
        <w:spacing w:after="0" w:line="240" w:lineRule="auto"/>
        <w:jc w:val="center"/>
        <w:rPr>
          <w:rFonts w:cs="Times New Roman"/>
          <w:b/>
          <w:bCs/>
          <w:szCs w:val="28"/>
        </w:rPr>
      </w:pPr>
      <w:r>
        <w:rPr>
          <w:rFonts w:cs="Times New Roman"/>
          <w:b/>
          <w:bCs/>
          <w:szCs w:val="28"/>
        </w:rPr>
        <w:t>БЮДЖЕТА БЮДЖЕТАМ СУБЪЕКТОВ РОССИЙСКОЙ ФЕДЕРАЦИИ НА РАЗВИТИЕ</w:t>
      </w:r>
    </w:p>
    <w:p w:rsidR="00A05E99" w:rsidRDefault="00A05E99" w:rsidP="00A05E99">
      <w:pPr>
        <w:autoSpaceDE w:val="0"/>
        <w:autoSpaceDN w:val="0"/>
        <w:adjustRightInd w:val="0"/>
        <w:spacing w:after="0" w:line="240" w:lineRule="auto"/>
        <w:jc w:val="center"/>
        <w:rPr>
          <w:rFonts w:cs="Times New Roman"/>
          <w:b/>
          <w:bCs/>
          <w:szCs w:val="28"/>
        </w:rPr>
      </w:pPr>
      <w:r>
        <w:rPr>
          <w:rFonts w:cs="Times New Roman"/>
          <w:b/>
          <w:bCs/>
          <w:szCs w:val="28"/>
        </w:rPr>
        <w:t>СЕЛЬСКОГО ТУРИЗМА</w:t>
      </w:r>
    </w:p>
    <w:bookmarkEnd w:id="0"/>
    <w:p w:rsidR="00A05E99" w:rsidRDefault="00A05E99" w:rsidP="00A05E99">
      <w:pPr>
        <w:autoSpaceDE w:val="0"/>
        <w:autoSpaceDN w:val="0"/>
        <w:adjustRightInd w:val="0"/>
        <w:spacing w:after="0" w:line="240" w:lineRule="auto"/>
        <w:jc w:val="both"/>
        <w:rPr>
          <w:rFonts w:cs="Times New Roman"/>
          <w:szCs w:val="28"/>
        </w:rPr>
      </w:pPr>
    </w:p>
    <w:tbl>
      <w:tblPr>
        <w:tblW w:w="5000" w:type="pct"/>
        <w:tblCellMar>
          <w:left w:w="0" w:type="dxa"/>
          <w:right w:w="0" w:type="dxa"/>
        </w:tblCellMar>
        <w:tblLook w:val="0000" w:firstRow="0" w:lastRow="0" w:firstColumn="0" w:lastColumn="0" w:noHBand="0" w:noVBand="0"/>
      </w:tblPr>
      <w:tblGrid>
        <w:gridCol w:w="60"/>
        <w:gridCol w:w="113"/>
        <w:gridCol w:w="9918"/>
        <w:gridCol w:w="113"/>
      </w:tblGrid>
      <w:tr w:rsidR="00A05E9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05E99" w:rsidRDefault="00A05E99">
            <w:pPr>
              <w:autoSpaceDE w:val="0"/>
              <w:autoSpaceDN w:val="0"/>
              <w:adjustRightInd w:val="0"/>
              <w:spacing w:after="0" w:line="240" w:lineRule="auto"/>
              <w:jc w:val="both"/>
              <w:rPr>
                <w:rFonts w:cs="Times New Roman"/>
                <w:szCs w:val="28"/>
              </w:rPr>
            </w:pPr>
          </w:p>
        </w:tc>
        <w:tc>
          <w:tcPr>
            <w:tcW w:w="113" w:type="dxa"/>
            <w:shd w:val="clear" w:color="auto" w:fill="F4F3F8"/>
            <w:tcMar>
              <w:top w:w="0" w:type="dxa"/>
              <w:left w:w="0" w:type="dxa"/>
              <w:bottom w:w="0" w:type="dxa"/>
              <w:right w:w="0" w:type="dxa"/>
            </w:tcMar>
          </w:tcPr>
          <w:p w:rsidR="00A05E99" w:rsidRDefault="00A05E99">
            <w:pPr>
              <w:autoSpaceDE w:val="0"/>
              <w:autoSpaceDN w:val="0"/>
              <w:adjustRightInd w:val="0"/>
              <w:spacing w:after="0" w:line="240" w:lineRule="auto"/>
              <w:jc w:val="both"/>
              <w:rPr>
                <w:rFonts w:cs="Times New Roman"/>
                <w:szCs w:val="28"/>
              </w:rPr>
            </w:pPr>
          </w:p>
        </w:tc>
        <w:tc>
          <w:tcPr>
            <w:tcW w:w="0" w:type="auto"/>
            <w:shd w:val="clear" w:color="auto" w:fill="F4F3F8"/>
            <w:tcMar>
              <w:top w:w="113" w:type="dxa"/>
              <w:left w:w="0" w:type="dxa"/>
              <w:bottom w:w="113" w:type="dxa"/>
              <w:right w:w="0" w:type="dxa"/>
            </w:tcMar>
          </w:tcPr>
          <w:p w:rsidR="00A05E99" w:rsidRDefault="00A05E99">
            <w:pPr>
              <w:autoSpaceDE w:val="0"/>
              <w:autoSpaceDN w:val="0"/>
              <w:adjustRightInd w:val="0"/>
              <w:spacing w:after="0" w:line="240" w:lineRule="auto"/>
              <w:jc w:val="center"/>
              <w:rPr>
                <w:rFonts w:cs="Times New Roman"/>
                <w:color w:val="392C69"/>
                <w:szCs w:val="28"/>
              </w:rPr>
            </w:pPr>
            <w:r>
              <w:rPr>
                <w:rFonts w:cs="Times New Roman"/>
                <w:color w:val="392C69"/>
                <w:szCs w:val="28"/>
              </w:rPr>
              <w:t>Список изменяющих документов</w:t>
            </w:r>
          </w:p>
          <w:p w:rsidR="00A05E99" w:rsidRDefault="00A05E99">
            <w:pPr>
              <w:autoSpaceDE w:val="0"/>
              <w:autoSpaceDN w:val="0"/>
              <w:adjustRightInd w:val="0"/>
              <w:spacing w:after="0" w:line="240" w:lineRule="auto"/>
              <w:jc w:val="center"/>
              <w:rPr>
                <w:rFonts w:cs="Times New Roman"/>
                <w:color w:val="392C69"/>
                <w:szCs w:val="28"/>
              </w:rPr>
            </w:pPr>
            <w:r>
              <w:rPr>
                <w:rFonts w:cs="Times New Roman"/>
                <w:color w:val="392C69"/>
                <w:szCs w:val="28"/>
              </w:rPr>
              <w:t xml:space="preserve">(введены </w:t>
            </w:r>
            <w:hyperlink r:id="rId4" w:history="1">
              <w:r>
                <w:rPr>
                  <w:rFonts w:cs="Times New Roman"/>
                  <w:color w:val="0000FF"/>
                  <w:szCs w:val="28"/>
                </w:rPr>
                <w:t>Постановлением</w:t>
              </w:r>
            </w:hyperlink>
            <w:r>
              <w:rPr>
                <w:rFonts w:cs="Times New Roman"/>
                <w:color w:val="392C69"/>
                <w:szCs w:val="28"/>
              </w:rPr>
              <w:t xml:space="preserve"> Правительства РФ от 16.12.2021 N 2309;</w:t>
            </w:r>
          </w:p>
          <w:p w:rsidR="00A05E99" w:rsidRDefault="00A05E99">
            <w:pPr>
              <w:autoSpaceDE w:val="0"/>
              <w:autoSpaceDN w:val="0"/>
              <w:adjustRightInd w:val="0"/>
              <w:spacing w:after="0" w:line="240" w:lineRule="auto"/>
              <w:jc w:val="center"/>
              <w:rPr>
                <w:rFonts w:cs="Times New Roman"/>
                <w:color w:val="392C69"/>
                <w:szCs w:val="28"/>
              </w:rPr>
            </w:pPr>
            <w:r>
              <w:rPr>
                <w:rFonts w:cs="Times New Roman"/>
                <w:color w:val="392C69"/>
                <w:szCs w:val="28"/>
              </w:rPr>
              <w:t xml:space="preserve">в ред. </w:t>
            </w:r>
            <w:hyperlink r:id="rId5" w:history="1">
              <w:r>
                <w:rPr>
                  <w:rFonts w:cs="Times New Roman"/>
                  <w:color w:val="0000FF"/>
                  <w:szCs w:val="28"/>
                </w:rPr>
                <w:t>Постановления</w:t>
              </w:r>
            </w:hyperlink>
            <w:r>
              <w:rPr>
                <w:rFonts w:cs="Times New Roman"/>
                <w:color w:val="392C69"/>
                <w:szCs w:val="28"/>
              </w:rPr>
              <w:t xml:space="preserve"> Правительства РФ от 02.04.2022 N 573)</w:t>
            </w:r>
          </w:p>
        </w:tc>
        <w:tc>
          <w:tcPr>
            <w:tcW w:w="113" w:type="dxa"/>
            <w:shd w:val="clear" w:color="auto" w:fill="F4F3F8"/>
            <w:tcMar>
              <w:top w:w="0" w:type="dxa"/>
              <w:left w:w="0" w:type="dxa"/>
              <w:bottom w:w="0" w:type="dxa"/>
              <w:right w:w="0" w:type="dxa"/>
            </w:tcMar>
          </w:tcPr>
          <w:p w:rsidR="00A05E99" w:rsidRDefault="00A05E99">
            <w:pPr>
              <w:autoSpaceDE w:val="0"/>
              <w:autoSpaceDN w:val="0"/>
              <w:adjustRightInd w:val="0"/>
              <w:spacing w:after="0" w:line="240" w:lineRule="auto"/>
              <w:jc w:val="center"/>
              <w:rPr>
                <w:rFonts w:cs="Times New Roman"/>
                <w:color w:val="392C69"/>
                <w:szCs w:val="28"/>
              </w:rPr>
            </w:pPr>
          </w:p>
        </w:tc>
      </w:tr>
    </w:tbl>
    <w:p w:rsidR="00A05E99" w:rsidRDefault="00A05E99" w:rsidP="00A05E99">
      <w:pPr>
        <w:autoSpaceDE w:val="0"/>
        <w:autoSpaceDN w:val="0"/>
        <w:adjustRightInd w:val="0"/>
        <w:spacing w:after="0" w:line="240" w:lineRule="auto"/>
        <w:jc w:val="both"/>
        <w:rPr>
          <w:rFonts w:cs="Times New Roman"/>
          <w:szCs w:val="28"/>
        </w:rPr>
      </w:pPr>
    </w:p>
    <w:p w:rsidR="00A05E99" w:rsidRDefault="00A05E99" w:rsidP="00A05E99">
      <w:pPr>
        <w:autoSpaceDE w:val="0"/>
        <w:autoSpaceDN w:val="0"/>
        <w:adjustRightInd w:val="0"/>
        <w:spacing w:after="0" w:line="240" w:lineRule="auto"/>
        <w:ind w:firstLine="540"/>
        <w:jc w:val="both"/>
        <w:rPr>
          <w:rFonts w:cs="Times New Roman"/>
          <w:szCs w:val="28"/>
        </w:rPr>
      </w:pPr>
      <w:bookmarkStart w:id="1" w:name="Par15"/>
      <w:bookmarkEnd w:id="1"/>
      <w:r>
        <w:rPr>
          <w:rFonts w:cs="Times New Roman"/>
          <w:szCs w:val="28"/>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предоставлению сельскохозяйственным товаропроизводителям (за исключением личных подсобных хозяйств), относящимся к категории "малое предприятие" или "микропредприятие" в соответствии с Федеральным </w:t>
      </w:r>
      <w:hyperlink r:id="rId6" w:history="1">
        <w:r>
          <w:rPr>
            <w:rFonts w:cs="Times New Roman"/>
            <w:color w:val="0000FF"/>
            <w:szCs w:val="28"/>
          </w:rPr>
          <w:t>законом</w:t>
        </w:r>
      </w:hyperlink>
      <w:r>
        <w:rPr>
          <w:rFonts w:cs="Times New Roman"/>
          <w:szCs w:val="28"/>
        </w:rPr>
        <w:t xml:space="preserve"> "О развитии малого и среднего предпринимательства в Российской Федерации", грантов на развитие сельского туризма в рамках федерального проекта "Развитие сельского туризма"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соответственно - субсидии, Государственная программа).</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2. Используемые в настоящих Правилах понятия означают следующее:</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"грант "Агротуризм" - средства бюджета субъекта Российской Федерации, предоставляемые получателю средств на финансовое обеспечение его затрат, связанных с реализацией проекта развития сельского туризма;</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 xml:space="preserve">"заявитель" - 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Федеральным </w:t>
      </w:r>
      <w:hyperlink r:id="rId7" w:history="1">
        <w:r>
          <w:rPr>
            <w:rFonts w:cs="Times New Roman"/>
            <w:color w:val="0000FF"/>
            <w:szCs w:val="28"/>
          </w:rPr>
          <w:t>законом</w:t>
        </w:r>
      </w:hyperlink>
      <w:r>
        <w:rPr>
          <w:rFonts w:cs="Times New Roman"/>
          <w:szCs w:val="28"/>
        </w:rPr>
        <w:t xml:space="preserve"> "О развитии малого и среднего предпринимательства в Российской Федерации", зарегистрированный и осуществляющий деятельность на сельской территории или на территории сельской агломерации субъекта Российской Федерации, обязующийся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lastRenderedPageBreak/>
        <w:t xml:space="preserve">"плановые показатели деятельности" - производственные и экономические показатели, включаемые в проект развития сельского туризма, в том числе объем производства и реализации сельскохозяйственной продукции, выраженный в натуральных и денежных показателях, объем дохода, полученного в рамках реализации проекта сельского туризма, плановое количество туристов, посетивших объекты сельского туризма сельскохозяйственных товаропроизводителей (за исключением личных подсобных хозяйств), относящихся к категории "малое предприятие" или "микропредприятие" в соответствии с Федеральным </w:t>
      </w:r>
      <w:hyperlink r:id="rId8" w:history="1">
        <w:r>
          <w:rPr>
            <w:rFonts w:cs="Times New Roman"/>
            <w:color w:val="0000FF"/>
            <w:szCs w:val="28"/>
          </w:rPr>
          <w:t>законом</w:t>
        </w:r>
      </w:hyperlink>
      <w:r>
        <w:rPr>
          <w:rFonts w:cs="Times New Roman"/>
          <w:szCs w:val="28"/>
        </w:rPr>
        <w:t xml:space="preserve"> "О развитии малого и среднего предпринимательства в Российской Федерации", получивших грант "Агротуризм", и иные показатели, предусмотренные проектом развития сельского туризма.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 при необходимости устанавливаются дополнительные плановые показатели деятельности;</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 xml:space="preserve">"получатель средств" - заявитель, проект развития сельского туризма которого прошел конкурсный отбор в соответствии с </w:t>
      </w:r>
      <w:hyperlink w:anchor="Par26" w:history="1">
        <w:r>
          <w:rPr>
            <w:rFonts w:cs="Times New Roman"/>
            <w:color w:val="0000FF"/>
            <w:szCs w:val="28"/>
          </w:rPr>
          <w:t>пунктом 4</w:t>
        </w:r>
      </w:hyperlink>
      <w:r>
        <w:rPr>
          <w:rFonts w:cs="Times New Roman"/>
          <w:szCs w:val="28"/>
        </w:rPr>
        <w:t xml:space="preserve"> настоящих Правил;</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"проект развития сельского туризма" - документ (бизнес-план), составленный по форме, утверждаемой Министерством сельского хозяйства Российской Федерации, предусматривающий реализацию мероприятий, направленных на создание и (или) развитие объектов сельского туризма, в который включаются в том числе затраты на реализацию проекта развития сельского туризма, предусмотренные в перечне затрат, финансовое обеспечение которых допускается осуществлять за счет средств гранта "Агротуризм", финансово-экономическое обоснование, предусматривающее срок окупаемости проекта развития сельского туризма, не превышающий 5 лет, плановые показатели деятельности, обязательство по достижению которых включается в соглашение о предоставлении гранта "Агротуризм" получателю средств. Случаи и порядок внесения изменений в проект развития сельского туризма определяются Министерством сельского хозяйства Российской Федерации;</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 В указанное </w:t>
      </w:r>
      <w:r>
        <w:rPr>
          <w:rFonts w:cs="Times New Roman"/>
          <w:szCs w:val="28"/>
        </w:rPr>
        <w:lastRenderedPageBreak/>
        <w:t>понятие не входят внутригородские муниципальные образования гг. Москвы и Санкт-Петербурга;</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органом исполнительной власти. В указанное понятие не входят внутригородские муниципальные образования гг. Москвы и Санкт-Петербурга;</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"срок окупаемости проекта развития сельского туризма" - период, за который сумма чистого денежного потока, генерируемого проектом развития сельского туризма, превысит сумму вложенных в него средств.</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ar15" w:history="1">
        <w:r>
          <w:rPr>
            <w:rFonts w:cs="Times New Roman"/>
            <w:color w:val="0000FF"/>
            <w:szCs w:val="28"/>
          </w:rPr>
          <w:t>пункте 1</w:t>
        </w:r>
      </w:hyperlink>
      <w:r>
        <w:rPr>
          <w:rFonts w:cs="Times New Roman"/>
          <w:szCs w:val="28"/>
        </w:rPr>
        <w:t xml:space="preserve"> настоящих Правил, начиная с 1 января 2022 г.</w:t>
      </w:r>
    </w:p>
    <w:p w:rsidR="00A05E99" w:rsidRDefault="00A05E99" w:rsidP="00A05E99">
      <w:pPr>
        <w:autoSpaceDE w:val="0"/>
        <w:autoSpaceDN w:val="0"/>
        <w:adjustRightInd w:val="0"/>
        <w:spacing w:before="280" w:after="0" w:line="240" w:lineRule="auto"/>
        <w:ind w:firstLine="540"/>
        <w:jc w:val="both"/>
        <w:rPr>
          <w:rFonts w:cs="Times New Roman"/>
          <w:szCs w:val="28"/>
        </w:rPr>
      </w:pPr>
      <w:bookmarkStart w:id="2" w:name="Par26"/>
      <w:bookmarkEnd w:id="2"/>
      <w:r>
        <w:rPr>
          <w:rFonts w:cs="Times New Roman"/>
          <w:szCs w:val="28"/>
        </w:rPr>
        <w:t>4. Субсидии предоставляются по результатам конкурсного отбора проектов развития сельского туризма, проведенного в порядке, установленном Министерством сельского хозяйства Российской Федерации (далее - отбор).</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Для направления проекта развития сельского туризма на отбор в Министерство сельского хозяйства Российской Федерации заявитель направляет в уполномоченный орган заявку с приложением документов для участия в отборе. Перечень, требования к заявке и документам для участия в отборе и форма их представления, а также требования к заявителям для участия в отборе устанавливаются Министерством сельского хозяйства Российской Федерации.</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Заявка для участия в отборе может быть подана заявителем в уполномоченный орган в электронном виде в порядке, установленном Министерством сельского хозяйства Российской Федерации.</w:t>
      </w:r>
    </w:p>
    <w:p w:rsidR="00A05E99" w:rsidRDefault="00A05E99" w:rsidP="00A05E99">
      <w:pPr>
        <w:autoSpaceDE w:val="0"/>
        <w:autoSpaceDN w:val="0"/>
        <w:adjustRightInd w:val="0"/>
        <w:spacing w:after="0" w:line="240" w:lineRule="auto"/>
        <w:jc w:val="both"/>
        <w:rPr>
          <w:rFonts w:cs="Times New Roman"/>
          <w:szCs w:val="28"/>
        </w:rPr>
      </w:pPr>
      <w:r>
        <w:rPr>
          <w:rFonts w:cs="Times New Roman"/>
          <w:szCs w:val="28"/>
        </w:rPr>
        <w:t xml:space="preserve">(абзац введен </w:t>
      </w:r>
      <w:hyperlink r:id="rId9" w:history="1">
        <w:r>
          <w:rPr>
            <w:rFonts w:cs="Times New Roman"/>
            <w:color w:val="0000FF"/>
            <w:szCs w:val="28"/>
          </w:rPr>
          <w:t>Постановлением</w:t>
        </w:r>
      </w:hyperlink>
      <w:r>
        <w:rPr>
          <w:rFonts w:cs="Times New Roman"/>
          <w:szCs w:val="28"/>
        </w:rPr>
        <w:t xml:space="preserve"> Правительства РФ от 02.04.2022 N 573)</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5. Проекты развития сельского туризма представляются на отбор в Министерство сельского хозяйства Российской Федерации уполномоченным органом того субъекта Российской Федерации, на сельской территории или территории сельской агломерации которого планируется реализация проекта развития сельского туризма.</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Для организации отбора Министерство сельского хозяйства Российской Федерации формирует комиссию по организации и проведению отбора проектов (далее - комиссия).</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lastRenderedPageBreak/>
        <w:t>6.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7. Грант "Агротуризм" предоставляется заявителю на реализацию проекта развития сельского туризма в размере:</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до 3 млн. рублей (включительно) - при направлении на реализацию проекта развития сельского туризма собственных средств заявителя в размере не менее 10 процентов его стоимости;</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до 5 млн. рублей (включительно) - при направлении на реализацию проекта развития сельского туризма собственных средств заявителя в размере не менее 15 процентов его стоимости;</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до 8 млн. рублей (включительно) - при направлении на реализацию проекта развития сельского туризма собственных средств заявителя в размере не менее 20 процентов его стоимости;</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его стоимости.</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 xml:space="preserve">Целевые </w:t>
      </w:r>
      <w:hyperlink r:id="rId10" w:history="1">
        <w:r>
          <w:rPr>
            <w:rFonts w:cs="Times New Roman"/>
            <w:color w:val="0000FF"/>
            <w:szCs w:val="28"/>
          </w:rPr>
          <w:t>направления</w:t>
        </w:r>
      </w:hyperlink>
      <w:r>
        <w:rPr>
          <w:rFonts w:cs="Times New Roman"/>
          <w:szCs w:val="28"/>
        </w:rPr>
        <w:t xml:space="preserve"> расходования гранта "Агротуризм" определяются Министерством сельского хозяйства Российской Федерации по согласованию с Министерством финансов Российской Федерации. Грант "Агротуризм" предоставляется однократно.</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8. Грант "Агротуризм" предоставляется заявителю с учетом следующих условий:</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а) срок освоения средств гранта "Агротуризм"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"Агротуризм" в установленный срок, срок освоения средств гранта "Агротуризм" может быть продлен по решению уполномоченного органа, но не более чем на 6 месяцев, в порядке, установленном уполномоченным органом. Основанием для принятия уполномоченным органом решения о продлении срока использования гранта "Агротуризм" является документальное подтверждение получателем средств наступления обстоятельств непреодолимой силы, препятствующих использованию средств гранта в установленный срок.</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 xml:space="preserve">Продление срока использования гранта "Агротуризм", предоставленного в 2022 году, допускается по решению уполномоченного органа, но не более чем на 12 месяцев, в случаях и порядке, установленном уполномоченным органом. При этом продление срока использования гранта "Агротуризм" осуществляется в соответствии с заявлением указанных получателей средств, направленных в уполномоченный </w:t>
      </w:r>
      <w:r>
        <w:rPr>
          <w:rFonts w:cs="Times New Roman"/>
          <w:szCs w:val="28"/>
        </w:rPr>
        <w:lastRenderedPageBreak/>
        <w:t>орган не позднее чем за 15 календарных дней до окончания срока использования гранта "Агротуризм".</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В случае если получателем средств 2022 года допущены нарушения обязательств по достижению плановых показателей деятельности, предусмотренных проектом развития сельского туризма, срок исполнения которых наступает в 2022 году, меры ответственности за нарушение указанных обязательств применяются по решению уполномоченного органа и в установленном им порядке;</w:t>
      </w:r>
    </w:p>
    <w:p w:rsidR="00A05E99" w:rsidRDefault="00A05E99" w:rsidP="00A05E99">
      <w:pPr>
        <w:autoSpaceDE w:val="0"/>
        <w:autoSpaceDN w:val="0"/>
        <w:adjustRightInd w:val="0"/>
        <w:spacing w:after="0" w:line="240" w:lineRule="auto"/>
        <w:jc w:val="both"/>
        <w:rPr>
          <w:rFonts w:cs="Times New Roman"/>
          <w:szCs w:val="28"/>
        </w:rPr>
      </w:pPr>
      <w:r>
        <w:rPr>
          <w:rFonts w:cs="Times New Roman"/>
          <w:szCs w:val="28"/>
        </w:rPr>
        <w:t>(</w:t>
      </w:r>
      <w:proofErr w:type="spellStart"/>
      <w:r>
        <w:rPr>
          <w:rFonts w:cs="Times New Roman"/>
          <w:szCs w:val="28"/>
        </w:rPr>
        <w:t>пп</w:t>
      </w:r>
      <w:proofErr w:type="spellEnd"/>
      <w:r>
        <w:rPr>
          <w:rFonts w:cs="Times New Roman"/>
          <w:szCs w:val="28"/>
        </w:rPr>
        <w:t xml:space="preserve">. "а" в ред. </w:t>
      </w:r>
      <w:hyperlink r:id="rId11" w:history="1">
        <w:r>
          <w:rPr>
            <w:rFonts w:cs="Times New Roman"/>
            <w:color w:val="0000FF"/>
            <w:szCs w:val="28"/>
          </w:rPr>
          <w:t>Постановления</w:t>
        </w:r>
      </w:hyperlink>
      <w:r>
        <w:rPr>
          <w:rFonts w:cs="Times New Roman"/>
          <w:szCs w:val="28"/>
        </w:rPr>
        <w:t xml:space="preserve"> Правительства РФ от 02.04.2022 N 573)</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 xml:space="preserve">б) отчуждение имущества, приобретенного за счет средств гранта "Агротуризм", допускается только при согласовании с Министерством сельского хозяйства Российской Федерации, а также при условии </w:t>
      </w:r>
      <w:proofErr w:type="spellStart"/>
      <w:r>
        <w:rPr>
          <w:rFonts w:cs="Times New Roman"/>
          <w:szCs w:val="28"/>
        </w:rPr>
        <w:t>неухудшения</w:t>
      </w:r>
      <w:proofErr w:type="spellEnd"/>
      <w:r>
        <w:rPr>
          <w:rFonts w:cs="Times New Roman"/>
          <w:szCs w:val="28"/>
        </w:rPr>
        <w:t xml:space="preserve"> плановых показателей деятельности, предусмотренных проектом развития сельского туризма и соглашением, заключаемым между заявителем и уполномоченным органом;</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в) финансовое обеспечение затрат заявителя, предусмотренных проектом развития сельского туризма, за счет иных направлений государственной поддержки не допускается;</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г) размер гранта "Агротуризм", предоставляемого конкретному заявителю, определяется комиссией в зависимости от размера собственных средств заявителя, направленных на реализацию проекта развития сельского туризма. Если размер гранта, предоставляемого заявителю в соответствии с решением комиссии, меньше запрашиваемой в заявке суммы, заявитель вправе привлечь дополнительно внебюджетные средства в целях реализации проекта сельского туризма в полном объеме согласно бюджету, указанному в заявке, или отказаться от получения гранта, о чем должен проинформировать Министерство сельского хозяйства Российской Федерации и уполномоченный орган в течение 10 календарных дней со дня опубликования протокола заседания комиссии;</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д) приобретение за счет гранта "Агротуризм" имущества, ранее приобретенного за счет иных форм государственной поддержки, не допускается;</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е) у заявителя по состоянию на 1-е число месяца, предшествующего дате подачи документов в уполномоченный орган для участия в отборе,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A05E99" w:rsidRDefault="00A05E99" w:rsidP="00A05E99">
      <w:pPr>
        <w:autoSpaceDE w:val="0"/>
        <w:autoSpaceDN w:val="0"/>
        <w:adjustRightInd w:val="0"/>
        <w:spacing w:after="0" w:line="240" w:lineRule="auto"/>
        <w:jc w:val="both"/>
        <w:rPr>
          <w:rFonts w:cs="Times New Roman"/>
          <w:szCs w:val="28"/>
        </w:rPr>
      </w:pPr>
      <w:r>
        <w:rPr>
          <w:rFonts w:cs="Times New Roman"/>
          <w:szCs w:val="28"/>
        </w:rPr>
        <w:t>(</w:t>
      </w:r>
      <w:proofErr w:type="spellStart"/>
      <w:r>
        <w:rPr>
          <w:rFonts w:cs="Times New Roman"/>
          <w:szCs w:val="28"/>
        </w:rPr>
        <w:t>пп</w:t>
      </w:r>
      <w:proofErr w:type="spellEnd"/>
      <w:r>
        <w:rPr>
          <w:rFonts w:cs="Times New Roman"/>
          <w:szCs w:val="28"/>
        </w:rPr>
        <w:t xml:space="preserve">. "е" в ред. </w:t>
      </w:r>
      <w:hyperlink r:id="rId12" w:history="1">
        <w:r>
          <w:rPr>
            <w:rFonts w:cs="Times New Roman"/>
            <w:color w:val="0000FF"/>
            <w:szCs w:val="28"/>
          </w:rPr>
          <w:t>Постановления</w:t>
        </w:r>
      </w:hyperlink>
      <w:r>
        <w:rPr>
          <w:rFonts w:cs="Times New Roman"/>
          <w:szCs w:val="28"/>
        </w:rPr>
        <w:t xml:space="preserve"> Правительства РФ от 02.04.2022 N 573)</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 xml:space="preserve">ж) в соответствии со </w:t>
      </w:r>
      <w:hyperlink r:id="rId13" w:history="1">
        <w:r>
          <w:rPr>
            <w:rFonts w:cs="Times New Roman"/>
            <w:color w:val="0000FF"/>
            <w:szCs w:val="28"/>
          </w:rPr>
          <w:t>статьей 242.25</w:t>
        </w:r>
      </w:hyperlink>
      <w:r>
        <w:rPr>
          <w:rFonts w:cs="Times New Roman"/>
          <w:szCs w:val="28"/>
        </w:rPr>
        <w:t xml:space="preserve"> Бюджетного кодекса Российской Федерации средства гранта "Агротуризм", предоставляемые получателю средств, подлежат казначейскому сопровождению по решению высшего исполнительного органа государственной власти субъекта Российской Федерации или уполномоченного органа.</w:t>
      </w:r>
    </w:p>
    <w:p w:rsidR="00A05E99" w:rsidRDefault="00A05E99" w:rsidP="00A05E99">
      <w:pPr>
        <w:autoSpaceDE w:val="0"/>
        <w:autoSpaceDN w:val="0"/>
        <w:adjustRightInd w:val="0"/>
        <w:spacing w:after="0" w:line="240" w:lineRule="auto"/>
        <w:jc w:val="both"/>
        <w:rPr>
          <w:rFonts w:cs="Times New Roman"/>
          <w:szCs w:val="28"/>
        </w:rPr>
      </w:pPr>
      <w:r>
        <w:rPr>
          <w:rFonts w:cs="Times New Roman"/>
          <w:szCs w:val="28"/>
        </w:rPr>
        <w:t>(</w:t>
      </w:r>
      <w:proofErr w:type="spellStart"/>
      <w:r>
        <w:rPr>
          <w:rFonts w:cs="Times New Roman"/>
          <w:szCs w:val="28"/>
        </w:rPr>
        <w:t>пп</w:t>
      </w:r>
      <w:proofErr w:type="spellEnd"/>
      <w:r>
        <w:rPr>
          <w:rFonts w:cs="Times New Roman"/>
          <w:szCs w:val="28"/>
        </w:rPr>
        <w:t xml:space="preserve">. "ж" введен </w:t>
      </w:r>
      <w:hyperlink r:id="rId14" w:history="1">
        <w:r>
          <w:rPr>
            <w:rFonts w:cs="Times New Roman"/>
            <w:color w:val="0000FF"/>
            <w:szCs w:val="28"/>
          </w:rPr>
          <w:t>Постановлением</w:t>
        </w:r>
      </w:hyperlink>
      <w:r>
        <w:rPr>
          <w:rFonts w:cs="Times New Roman"/>
          <w:szCs w:val="28"/>
        </w:rPr>
        <w:t xml:space="preserve"> Правительства РФ от 02.04.2022 N 573)</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9. Субсидии предоставляются при соблюдении следующих условий:</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lastRenderedPageBreak/>
        <w:t>а) наличие правовых актов субъекта Российской Федерации, предусматривающих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б)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предоставляются субсидии, в объеме, необходимом для его исполнения;</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 xml:space="preserve">в) заключение между Министерством сельского хозяйства Российской Федерации и высшим исполнительным органом государственной власти субъекта Российской Федерации соглашения о предоставлении субсидии (далее - соглашение) в соответствии с </w:t>
      </w:r>
      <w:hyperlink r:id="rId15" w:history="1">
        <w:r>
          <w:rPr>
            <w:rFonts w:cs="Times New Roman"/>
            <w:color w:val="0000FF"/>
            <w:szCs w:val="28"/>
          </w:rPr>
          <w:t>пунктом 10</w:t>
        </w:r>
      </w:hyperlink>
      <w:r>
        <w:rPr>
          <w:rFonts w:cs="Times New Roman"/>
          <w:szCs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10. Критерием отбора субъекта Российской Федерации для предоставления субсидии является наличие проекта (проектов) развития сельского туризма, прошедшего (прошедших) отбор.</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11. Предоставление субсидий осуществляется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формой соглашения, утвержденной Министерством финансов Российской Федерации.</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12. Размер субсидии, предоставляемой бюджету i-</w:t>
      </w:r>
      <w:proofErr w:type="spellStart"/>
      <w:r>
        <w:rPr>
          <w:rFonts w:cs="Times New Roman"/>
          <w:szCs w:val="28"/>
        </w:rPr>
        <w:t>го</w:t>
      </w:r>
      <w:proofErr w:type="spellEnd"/>
      <w:r>
        <w:rPr>
          <w:rFonts w:cs="Times New Roman"/>
          <w:szCs w:val="28"/>
        </w:rPr>
        <w:t xml:space="preserve"> субъекта Российской Федерации в соответствующем финансовом году (</w:t>
      </w:r>
      <w:proofErr w:type="spellStart"/>
      <w:r>
        <w:rPr>
          <w:rFonts w:cs="Times New Roman"/>
          <w:szCs w:val="28"/>
        </w:rPr>
        <w:t>C</w:t>
      </w:r>
      <w:r>
        <w:rPr>
          <w:rFonts w:cs="Times New Roman"/>
          <w:szCs w:val="28"/>
          <w:vertAlign w:val="subscript"/>
        </w:rPr>
        <w:t>i</w:t>
      </w:r>
      <w:proofErr w:type="spellEnd"/>
      <w:r>
        <w:rPr>
          <w:rFonts w:cs="Times New Roman"/>
          <w:szCs w:val="28"/>
        </w:rPr>
        <w:t>), определяется по формуле:</w:t>
      </w:r>
    </w:p>
    <w:p w:rsidR="00A05E99" w:rsidRDefault="00A05E99" w:rsidP="00A05E99">
      <w:pPr>
        <w:autoSpaceDE w:val="0"/>
        <w:autoSpaceDN w:val="0"/>
        <w:adjustRightInd w:val="0"/>
        <w:spacing w:after="0" w:line="240" w:lineRule="auto"/>
        <w:jc w:val="both"/>
        <w:rPr>
          <w:rFonts w:cs="Times New Roman"/>
          <w:szCs w:val="28"/>
        </w:rPr>
      </w:pPr>
    </w:p>
    <w:p w:rsidR="00A05E99" w:rsidRDefault="00A05E99" w:rsidP="00A05E99">
      <w:pPr>
        <w:autoSpaceDE w:val="0"/>
        <w:autoSpaceDN w:val="0"/>
        <w:adjustRightInd w:val="0"/>
        <w:spacing w:after="0" w:line="240" w:lineRule="auto"/>
        <w:jc w:val="center"/>
        <w:rPr>
          <w:rFonts w:cs="Times New Roman"/>
          <w:szCs w:val="28"/>
        </w:rPr>
      </w:pPr>
      <w:r>
        <w:rPr>
          <w:rFonts w:cs="Times New Roman"/>
          <w:noProof/>
          <w:position w:val="-39"/>
          <w:szCs w:val="28"/>
        </w:rPr>
        <w:drawing>
          <wp:inline distT="0" distB="0" distL="0" distR="0">
            <wp:extent cx="3257550" cy="676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57550" cy="676275"/>
                    </a:xfrm>
                    <a:prstGeom prst="rect">
                      <a:avLst/>
                    </a:prstGeom>
                    <a:noFill/>
                    <a:ln>
                      <a:noFill/>
                    </a:ln>
                  </pic:spPr>
                </pic:pic>
              </a:graphicData>
            </a:graphic>
          </wp:inline>
        </w:drawing>
      </w:r>
    </w:p>
    <w:p w:rsidR="00A05E99" w:rsidRDefault="00A05E99" w:rsidP="00A05E99">
      <w:pPr>
        <w:autoSpaceDE w:val="0"/>
        <w:autoSpaceDN w:val="0"/>
        <w:adjustRightInd w:val="0"/>
        <w:spacing w:after="0" w:line="240" w:lineRule="auto"/>
        <w:jc w:val="both"/>
        <w:rPr>
          <w:rFonts w:cs="Times New Roman"/>
          <w:szCs w:val="28"/>
        </w:rPr>
      </w:pPr>
    </w:p>
    <w:p w:rsidR="00A05E99" w:rsidRDefault="00A05E99" w:rsidP="00A05E99">
      <w:pPr>
        <w:autoSpaceDE w:val="0"/>
        <w:autoSpaceDN w:val="0"/>
        <w:adjustRightInd w:val="0"/>
        <w:spacing w:after="0" w:line="240" w:lineRule="auto"/>
        <w:ind w:firstLine="540"/>
        <w:jc w:val="both"/>
        <w:rPr>
          <w:rFonts w:cs="Times New Roman"/>
          <w:szCs w:val="28"/>
        </w:rPr>
      </w:pPr>
      <w:r>
        <w:rPr>
          <w:rFonts w:cs="Times New Roman"/>
          <w:szCs w:val="28"/>
        </w:rPr>
        <w:t>где:</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C - общий объем бюджетных ассигнований федерального бюджета на предоставление субсидии на соответствующий финансовый год;</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n - количество проектов развития сельского туризма, прошедших отбор;</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X</w:t>
      </w:r>
      <w:r>
        <w:rPr>
          <w:rFonts w:cs="Times New Roman"/>
          <w:szCs w:val="28"/>
          <w:vertAlign w:val="subscript"/>
        </w:rPr>
        <w:t>i1</w:t>
      </w:r>
      <w:r>
        <w:rPr>
          <w:rFonts w:cs="Times New Roman"/>
          <w:szCs w:val="28"/>
        </w:rPr>
        <w:t>, X</w:t>
      </w:r>
      <w:r>
        <w:rPr>
          <w:rFonts w:cs="Times New Roman"/>
          <w:szCs w:val="28"/>
          <w:vertAlign w:val="subscript"/>
        </w:rPr>
        <w:t>i2</w:t>
      </w:r>
      <w:r>
        <w:rPr>
          <w:rFonts w:cs="Times New Roman"/>
          <w:szCs w:val="28"/>
        </w:rPr>
        <w:t xml:space="preserve">, </w:t>
      </w:r>
      <w:proofErr w:type="spellStart"/>
      <w:r>
        <w:rPr>
          <w:rFonts w:cs="Times New Roman"/>
          <w:szCs w:val="28"/>
        </w:rPr>
        <w:t>X</w:t>
      </w:r>
      <w:r>
        <w:rPr>
          <w:rFonts w:cs="Times New Roman"/>
          <w:szCs w:val="28"/>
          <w:vertAlign w:val="subscript"/>
        </w:rPr>
        <w:t>in</w:t>
      </w:r>
      <w:proofErr w:type="spellEnd"/>
      <w:r>
        <w:rPr>
          <w:rFonts w:cs="Times New Roman"/>
          <w:szCs w:val="28"/>
        </w:rPr>
        <w:t>, - размер гранта "Агротуризм", предусмотренного на реализацию каждого проекта развития сельского туризма, прошедшего отбор в i-м субъекте Российской Федерации;</w:t>
      </w:r>
    </w:p>
    <w:p w:rsidR="00A05E99" w:rsidRDefault="00A05E99" w:rsidP="00A05E99">
      <w:pPr>
        <w:autoSpaceDE w:val="0"/>
        <w:autoSpaceDN w:val="0"/>
        <w:adjustRightInd w:val="0"/>
        <w:spacing w:before="280" w:after="0" w:line="240" w:lineRule="auto"/>
        <w:ind w:firstLine="540"/>
        <w:jc w:val="both"/>
        <w:rPr>
          <w:rFonts w:cs="Times New Roman"/>
          <w:szCs w:val="28"/>
        </w:rPr>
      </w:pPr>
      <w:proofErr w:type="spellStart"/>
      <w:r>
        <w:rPr>
          <w:rFonts w:cs="Times New Roman"/>
          <w:szCs w:val="28"/>
        </w:rPr>
        <w:lastRenderedPageBreak/>
        <w:t>Y</w:t>
      </w:r>
      <w:r>
        <w:rPr>
          <w:rFonts w:cs="Times New Roman"/>
          <w:szCs w:val="28"/>
          <w:vertAlign w:val="subscript"/>
        </w:rPr>
        <w:t>i</w:t>
      </w:r>
      <w:proofErr w:type="spellEnd"/>
      <w:r>
        <w:rPr>
          <w:rFonts w:cs="Times New Roman"/>
          <w:szCs w:val="28"/>
        </w:rPr>
        <w:t xml:space="preserve"> - предельный уровень софинансирования расходного обязательства i-</w:t>
      </w:r>
      <w:proofErr w:type="spellStart"/>
      <w:r>
        <w:rPr>
          <w:rFonts w:cs="Times New Roman"/>
          <w:szCs w:val="28"/>
        </w:rPr>
        <w:t>го</w:t>
      </w:r>
      <w:proofErr w:type="spellEnd"/>
      <w:r>
        <w:rPr>
          <w:rFonts w:cs="Times New Roman"/>
          <w:szCs w:val="28"/>
        </w:rPr>
        <w:t xml:space="preserve"> субъекта Российской Федерации из федерального бюджета на очередной финансовый год (процентов), определяемый в соответствии с </w:t>
      </w:r>
      <w:hyperlink r:id="rId17" w:history="1">
        <w:r>
          <w:rPr>
            <w:rFonts w:cs="Times New Roman"/>
            <w:color w:val="0000FF"/>
            <w:szCs w:val="28"/>
          </w:rPr>
          <w:t>пунктом 13</w:t>
        </w:r>
      </w:hyperlink>
      <w:r>
        <w:rPr>
          <w:rFonts w:cs="Times New Roman"/>
          <w:szCs w:val="28"/>
        </w:rPr>
        <w:t xml:space="preserve"> Правил формирования субсидий.</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Начиная с 2023 года в случае, если по состоянию на 1 июля текущего финансового года отношение размера средств, предоставленных в текущем финансовом году из бюджета субъекта Российской Федерации получателям средств, к общему размеру субсидии, предоставленной указанному субъекту Российской Федерации, составляет 50 процентов и менее, то при расчете субсидии на очередной финансовый год к размеру субсидии субъекта Российской Федерации, рассчитанному в соответствии с настоящим пунктом, Министерство сельского хозяйства Российской Федерации применяет коэффициент 0,8. Высвобождающиеся средства подлежат распределению в соответствии с настоящими Правилами.</w:t>
      </w:r>
    </w:p>
    <w:p w:rsidR="00A05E99" w:rsidRDefault="00A05E99" w:rsidP="00A05E99">
      <w:pPr>
        <w:autoSpaceDE w:val="0"/>
        <w:autoSpaceDN w:val="0"/>
        <w:adjustRightInd w:val="0"/>
        <w:spacing w:after="0" w:line="240" w:lineRule="auto"/>
        <w:jc w:val="both"/>
        <w:rPr>
          <w:rFonts w:cs="Times New Roman"/>
          <w:szCs w:val="28"/>
        </w:rPr>
      </w:pPr>
      <w:r>
        <w:rPr>
          <w:rFonts w:cs="Times New Roman"/>
          <w:szCs w:val="28"/>
        </w:rPr>
        <w:t xml:space="preserve">(в ред. </w:t>
      </w:r>
      <w:hyperlink r:id="rId18" w:history="1">
        <w:r>
          <w:rPr>
            <w:rFonts w:cs="Times New Roman"/>
            <w:color w:val="0000FF"/>
            <w:szCs w:val="28"/>
          </w:rPr>
          <w:t>Постановления</w:t>
        </w:r>
      </w:hyperlink>
      <w:r>
        <w:rPr>
          <w:rFonts w:cs="Times New Roman"/>
          <w:szCs w:val="28"/>
        </w:rPr>
        <w:t xml:space="preserve"> Правительства РФ от 02.04.2022 N 573)</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Размер субсидии не может превышать общего размера грантов "Агротуризм", предусмотренных на реализацию проектов развития сельского туризма, прошедших отбор.</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13. При распределении субсидий между бюджетами субъектов Российской Федерации размер субсидии бюджету субъекта Российской Федерации не может превышать размера средств на исполнение расходного обязательства субъекта Российской Федерации, в целях софинансирования которого предоставляется субсидия.</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15. Уполномоченный орган представляет в Министерство сельского хозяйства Российской Федерации следующие документы:</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 в срок, устанавливаемый Министерством сельского хозяйства Российской Федерации;</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lastRenderedPageBreak/>
        <w:t>б) документ, содержащий информацию об использовании средств бюджета субъекта Российской Федерации, в целях софинансирования расходных обязательств субъекта Российской Федерации по предоставлению которых предоставляются субсидии, с приложением перечня получателей указанных средств - по форме и в сроки, которые устанавливаются Министерством сельского хозяйства Российской Федерации;</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в) отчет о финансово-экономическом состоянии товаропроизводителей агропромышленного комплекса - по форме и в сроки, которые устанавливаются Министерством сельского хозяйства Российской Федерации;</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г) отчет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в сроки, которые установлены соглашением.</w:t>
      </w:r>
    </w:p>
    <w:p w:rsidR="00A05E99" w:rsidRDefault="00A05E99" w:rsidP="00A05E99">
      <w:pPr>
        <w:autoSpaceDE w:val="0"/>
        <w:autoSpaceDN w:val="0"/>
        <w:adjustRightInd w:val="0"/>
        <w:spacing w:before="280" w:after="0" w:line="240" w:lineRule="auto"/>
        <w:ind w:firstLine="540"/>
        <w:jc w:val="both"/>
        <w:rPr>
          <w:rFonts w:cs="Times New Roman"/>
          <w:szCs w:val="28"/>
        </w:rPr>
      </w:pPr>
      <w:bookmarkStart w:id="3" w:name="Par78"/>
      <w:bookmarkEnd w:id="3"/>
      <w:r>
        <w:rPr>
          <w:rFonts w:cs="Times New Roman"/>
          <w:szCs w:val="28"/>
        </w:rPr>
        <w:t>16. Для оценки эффективности использования субсидий применяется результат использования субсидий "Обеспечена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(единиц)".</w:t>
      </w:r>
    </w:p>
    <w:p w:rsidR="00A05E99" w:rsidRDefault="00A05E99" w:rsidP="00A05E99">
      <w:pPr>
        <w:autoSpaceDE w:val="0"/>
        <w:autoSpaceDN w:val="0"/>
        <w:adjustRightInd w:val="0"/>
        <w:spacing w:after="0" w:line="240" w:lineRule="auto"/>
        <w:jc w:val="both"/>
        <w:rPr>
          <w:rFonts w:cs="Times New Roman"/>
          <w:szCs w:val="28"/>
        </w:rPr>
      </w:pPr>
      <w:r>
        <w:rPr>
          <w:rFonts w:cs="Times New Roman"/>
          <w:szCs w:val="28"/>
        </w:rPr>
        <w:t xml:space="preserve">(в ред. </w:t>
      </w:r>
      <w:hyperlink r:id="rId19" w:history="1">
        <w:r>
          <w:rPr>
            <w:rFonts w:cs="Times New Roman"/>
            <w:color w:val="0000FF"/>
            <w:szCs w:val="28"/>
          </w:rPr>
          <w:t>Постановления</w:t>
        </w:r>
      </w:hyperlink>
      <w:r>
        <w:rPr>
          <w:rFonts w:cs="Times New Roman"/>
          <w:szCs w:val="28"/>
        </w:rPr>
        <w:t xml:space="preserve"> Правительства РФ от 02.04.2022 N 573)</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 xml:space="preserve">Оценка эффективности использования субсидий по результату использования субсидий, предусмотренному </w:t>
      </w:r>
      <w:hyperlink w:anchor="Par78" w:history="1">
        <w:r>
          <w:rPr>
            <w:rFonts w:cs="Times New Roman"/>
            <w:color w:val="0000FF"/>
            <w:szCs w:val="28"/>
          </w:rPr>
          <w:t>абзацем первым</w:t>
        </w:r>
      </w:hyperlink>
      <w:r>
        <w:rPr>
          <w:rFonts w:cs="Times New Roman"/>
          <w:szCs w:val="28"/>
        </w:rPr>
        <w:t xml:space="preserve"> настоящего пункта, осуществляется Министерством сельского хозяйства Российской Федерации в соответствии с методикой оценки эффективности реализации проектов развития сельского туризма, утверждаемой Министерством сельского хозяйства Российской Федерации.</w:t>
      </w:r>
    </w:p>
    <w:p w:rsidR="00A05E99" w:rsidRDefault="00A05E99" w:rsidP="00A05E99">
      <w:pPr>
        <w:autoSpaceDE w:val="0"/>
        <w:autoSpaceDN w:val="0"/>
        <w:adjustRightInd w:val="0"/>
        <w:spacing w:before="280" w:after="0" w:line="240" w:lineRule="auto"/>
        <w:ind w:firstLine="540"/>
        <w:jc w:val="both"/>
        <w:rPr>
          <w:rFonts w:cs="Times New Roman"/>
          <w:szCs w:val="28"/>
        </w:rPr>
      </w:pPr>
      <w:bookmarkStart w:id="4" w:name="Par81"/>
      <w:bookmarkEnd w:id="4"/>
      <w:r>
        <w:rPr>
          <w:rFonts w:cs="Times New Roman"/>
          <w:szCs w:val="28"/>
        </w:rPr>
        <w:t xml:space="preserve">17. В случае отсутствия в текущем финансовом году у субъектов Российской Федерации потребности в бюджетных ассигнованиях на реализацию мероприятий, указанных в </w:t>
      </w:r>
      <w:hyperlink w:anchor="Par15" w:history="1">
        <w:r>
          <w:rPr>
            <w:rFonts w:cs="Times New Roman"/>
            <w:color w:val="0000FF"/>
            <w:szCs w:val="28"/>
          </w:rPr>
          <w:t>пункте 1</w:t>
        </w:r>
      </w:hyperlink>
      <w:r>
        <w:rPr>
          <w:rFonts w:cs="Times New Roman"/>
          <w:szCs w:val="28"/>
        </w:rPr>
        <w:t xml:space="preserve"> настоящих Правил, высвобождающиеся бюджетные ассигнования перераспределяются между субъектами Российской Федерации, имеющими право на получение субсидий,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 xml:space="preserve">Объем предоставляемой в соответствии с </w:t>
      </w:r>
      <w:hyperlink w:anchor="Par81" w:history="1">
        <w:r>
          <w:rPr>
            <w:rFonts w:cs="Times New Roman"/>
            <w:color w:val="0000FF"/>
            <w:szCs w:val="28"/>
          </w:rPr>
          <w:t>абзацем первым</w:t>
        </w:r>
      </w:hyperlink>
      <w:r>
        <w:rPr>
          <w:rFonts w:cs="Times New Roman"/>
          <w:szCs w:val="28"/>
        </w:rP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 xml:space="preserve">18. Возврат средств субъектами Российской Федерации из бюджета субъекта Российской Федерации в федеральный бюджет в случае нарушения предусмотренных </w:t>
      </w:r>
      <w:r>
        <w:rPr>
          <w:rFonts w:cs="Times New Roman"/>
          <w:szCs w:val="28"/>
        </w:rPr>
        <w:lastRenderedPageBreak/>
        <w:t xml:space="preserve">соглашением обязательств по достижению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возврата таких средств, осуществляется в соответствии с </w:t>
      </w:r>
      <w:hyperlink r:id="rId20" w:history="1">
        <w:r>
          <w:rPr>
            <w:rFonts w:cs="Times New Roman"/>
            <w:color w:val="0000FF"/>
            <w:szCs w:val="28"/>
          </w:rPr>
          <w:t>пунктами 16</w:t>
        </w:r>
      </w:hyperlink>
      <w:r>
        <w:rPr>
          <w:rFonts w:cs="Times New Roman"/>
          <w:szCs w:val="28"/>
        </w:rPr>
        <w:t xml:space="preserve"> - </w:t>
      </w:r>
      <w:hyperlink r:id="rId21" w:history="1">
        <w:r>
          <w:rPr>
            <w:rFonts w:cs="Times New Roman"/>
            <w:color w:val="0000FF"/>
            <w:szCs w:val="28"/>
          </w:rPr>
          <w:t>18</w:t>
        </w:r>
      </w:hyperlink>
      <w:r>
        <w:rPr>
          <w:rFonts w:cs="Times New Roman"/>
          <w:szCs w:val="28"/>
        </w:rPr>
        <w:t xml:space="preserve"> и </w:t>
      </w:r>
      <w:hyperlink r:id="rId22" w:history="1">
        <w:r>
          <w:rPr>
            <w:rFonts w:cs="Times New Roman"/>
            <w:color w:val="0000FF"/>
            <w:szCs w:val="28"/>
          </w:rPr>
          <w:t>20</w:t>
        </w:r>
      </w:hyperlink>
      <w:r>
        <w:rPr>
          <w:rFonts w:cs="Times New Roman"/>
          <w:szCs w:val="28"/>
        </w:rPr>
        <w:t xml:space="preserve"> Правил формирования субсидий.</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19.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а также контроль за реализацией проекта развития сельского туризма возлагаются на уполномоченные органы.</w:t>
      </w:r>
    </w:p>
    <w:p w:rsidR="00A05E99" w:rsidRDefault="00A05E99" w:rsidP="00A05E99">
      <w:pPr>
        <w:autoSpaceDE w:val="0"/>
        <w:autoSpaceDN w:val="0"/>
        <w:adjustRightInd w:val="0"/>
        <w:spacing w:before="280" w:after="0" w:line="240" w:lineRule="auto"/>
        <w:ind w:firstLine="540"/>
        <w:jc w:val="both"/>
        <w:rPr>
          <w:rFonts w:cs="Times New Roman"/>
          <w:szCs w:val="28"/>
        </w:rPr>
      </w:pPr>
      <w:r>
        <w:rPr>
          <w:rFonts w:cs="Times New Roman"/>
          <w:szCs w:val="28"/>
        </w:rPr>
        <w:t>20.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E32D7A" w:rsidRDefault="00E32D7A"/>
    <w:sectPr w:rsidR="00E32D7A" w:rsidSect="00BA20A2">
      <w:pgSz w:w="11905" w:h="16838"/>
      <w:pgMar w:top="567" w:right="567" w:bottom="709"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E99"/>
    <w:rsid w:val="00A05E99"/>
    <w:rsid w:val="00E32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F1095-2325-4F07-B155-2A3F8B13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BC704EEEA5833805E2BBABAE301A069783F3656B7182509929AD8100F77614A4CC441E993E0F8580EB89A76An0b2H" TargetMode="External"/><Relationship Id="rId13" Type="http://schemas.openxmlformats.org/officeDocument/2006/relationships/hyperlink" Target="consultantplus://offline/ref=0CBC704EEEA5833805E2BBABAE301A06908AFE6A697682509929AD8100F77614B6CC1C159F3A138ED1A4CFF26501AEFB269BC01B1DA2n6b7H" TargetMode="External"/><Relationship Id="rId18" Type="http://schemas.openxmlformats.org/officeDocument/2006/relationships/hyperlink" Target="consultantplus://offline/ref=0CBC704EEEA5833805E2BBABAE301A06908AF96B6D7782509929AD8100F77614B6CC1C12983D118C82FEDFF62C55A0E42580DE1C03A2655An6b0H" TargetMode="External"/><Relationship Id="rId3" Type="http://schemas.openxmlformats.org/officeDocument/2006/relationships/webSettings" Target="webSettings.xml"/><Relationship Id="rId21" Type="http://schemas.openxmlformats.org/officeDocument/2006/relationships/hyperlink" Target="consultantplus://offline/ref=0CBC704EEEA5833805E2BBABAE301A06908AFA6A687F82509929AD8100F77614B6CC1C119F391AD1D4B1DEAA6903B3E52380DC191FnAb2H" TargetMode="External"/><Relationship Id="rId7" Type="http://schemas.openxmlformats.org/officeDocument/2006/relationships/hyperlink" Target="consultantplus://offline/ref=0CBC704EEEA5833805E2BBABAE301A069783F3656B7182509929AD8100F77614A4CC441E993E0F8580EB89A76An0b2H" TargetMode="External"/><Relationship Id="rId12" Type="http://schemas.openxmlformats.org/officeDocument/2006/relationships/hyperlink" Target="consultantplus://offline/ref=0CBC704EEEA5833805E2BBABAE301A06908AF96B6D7782509929AD8100F77614B6CC1C12983D118C86FEDFF62C55A0E42580DE1C03A2655An6b0H" TargetMode="External"/><Relationship Id="rId17" Type="http://schemas.openxmlformats.org/officeDocument/2006/relationships/hyperlink" Target="consultantplus://offline/ref=0CBC704EEEA5833805E2BBABAE301A06908AFA6A687F82509929AD8100F77614B6CC1C119D3A1AD1D4B1DEAA6903B3E52380DC191FnAb2H" TargetMode="External"/><Relationship Id="rId2" Type="http://schemas.openxmlformats.org/officeDocument/2006/relationships/settings" Target="settings.xml"/><Relationship Id="rId16" Type="http://schemas.openxmlformats.org/officeDocument/2006/relationships/image" Target="media/image1.wmf"/><Relationship Id="rId20" Type="http://schemas.openxmlformats.org/officeDocument/2006/relationships/hyperlink" Target="consultantplus://offline/ref=0CBC704EEEA5833805E2BBABAE301A06908AFA6A687F82509929AD8100F77614B6CC1C119E341AD1D4B1DEAA6903B3E52380DC191FnAb2H" TargetMode="External"/><Relationship Id="rId1" Type="http://schemas.openxmlformats.org/officeDocument/2006/relationships/styles" Target="styles.xml"/><Relationship Id="rId6" Type="http://schemas.openxmlformats.org/officeDocument/2006/relationships/hyperlink" Target="consultantplus://offline/ref=0CBC704EEEA5833805E2BBABAE301A069783F3656B7182509929AD8100F77614A4CC441E993E0F8580EB89A76An0b2H" TargetMode="External"/><Relationship Id="rId11" Type="http://schemas.openxmlformats.org/officeDocument/2006/relationships/hyperlink" Target="consultantplus://offline/ref=0CBC704EEEA5833805E2BBABAE301A06908AF96B6D7782509929AD8100F77614B6CC1C12983D118D8CFEDFF62C55A0E42580DE1C03A2655An6b0H" TargetMode="External"/><Relationship Id="rId24" Type="http://schemas.openxmlformats.org/officeDocument/2006/relationships/theme" Target="theme/theme1.xml"/><Relationship Id="rId5" Type="http://schemas.openxmlformats.org/officeDocument/2006/relationships/hyperlink" Target="consultantplus://offline/ref=0CBC704EEEA5833805E2BBABAE301A06908AF96B6D7782509929AD8100F77614B6CC1C12983D118D80FEDFF62C55A0E42580DE1C03A2655An6b0H" TargetMode="External"/><Relationship Id="rId15" Type="http://schemas.openxmlformats.org/officeDocument/2006/relationships/hyperlink" Target="consultantplus://offline/ref=0CBC704EEEA5833805E2BBABAE301A06908AFA6A687F82509929AD8100F77614B6CC1C12983D118181FEDFF62C55A0E42580DE1C03A2655An6b0H" TargetMode="External"/><Relationship Id="rId23" Type="http://schemas.openxmlformats.org/officeDocument/2006/relationships/fontTable" Target="fontTable.xml"/><Relationship Id="rId10" Type="http://schemas.openxmlformats.org/officeDocument/2006/relationships/hyperlink" Target="consultantplus://offline/ref=0CBC704EEEA5833805E2BBABAE301A06908AF9676A7382509929AD8100F77614B6CC1C12983D118485FEDFF62C55A0E42580DE1C03A2655An6b0H" TargetMode="External"/><Relationship Id="rId19" Type="http://schemas.openxmlformats.org/officeDocument/2006/relationships/hyperlink" Target="consultantplus://offline/ref=0CBC704EEEA5833805E2BBABAE301A06908AF96B6D7782509929AD8100F77614B6CC1C12983D118C8CFEDFF62C55A0E42580DE1C03A2655An6b0H" TargetMode="External"/><Relationship Id="rId4" Type="http://schemas.openxmlformats.org/officeDocument/2006/relationships/hyperlink" Target="consultantplus://offline/ref=0CBC704EEEA5833805E2BBABAE301A06908BFE616B7082509929AD8100F77614B6CC1C12983D118486FEDFF62C55A0E42580DE1C03A2655An6b0H" TargetMode="External"/><Relationship Id="rId9" Type="http://schemas.openxmlformats.org/officeDocument/2006/relationships/hyperlink" Target="consultantplus://offline/ref=0CBC704EEEA5833805E2BBABAE301A06908AF96B6D7782509929AD8100F77614B6CC1C12983D118D83FEDFF62C55A0E42580DE1C03A2655An6b0H" TargetMode="External"/><Relationship Id="rId14" Type="http://schemas.openxmlformats.org/officeDocument/2006/relationships/hyperlink" Target="consultantplus://offline/ref=0CBC704EEEA5833805E2BBABAE301A06908AF96B6D7782509929AD8100F77614B6CC1C12983D118C80FEDFF62C55A0E42580DE1C03A2655An6b0H" TargetMode="External"/><Relationship Id="rId22" Type="http://schemas.openxmlformats.org/officeDocument/2006/relationships/hyperlink" Target="consultantplus://offline/ref=0CBC704EEEA5833805E2BBABAE301A06908AFA6A687F82509929AD8100F77614B6CC1C1290341AD1D4B1DEAA6903B3E52380DC191FnAb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3729</Words>
  <Characters>21260</Characters>
  <Application>Microsoft Office Word</Application>
  <DocSecurity>0</DocSecurity>
  <Lines>177</Lines>
  <Paragraphs>49</Paragraphs>
  <ScaleCrop>false</ScaleCrop>
  <Company/>
  <LinksUpToDate>false</LinksUpToDate>
  <CharactersWithSpaces>24940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2022-05-13T07:27:00Z</dcterms:created>
  <dcterms:modified xsi:type="dcterms:W3CDTF">2022-05-13T07:28:00Z</dcterms:modified>
</cp:coreProperties>
</file>