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AB0D" w14:textId="77777777" w:rsidR="00E65DF2" w:rsidRPr="00E65DF2" w:rsidRDefault="002A670F" w:rsidP="00E65DF2">
      <w:pPr>
        <w:spacing w:line="20" w:lineRule="atLeast"/>
        <w:ind w:firstLine="576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5D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E400842" w14:textId="77777777" w:rsidR="00E65DF2" w:rsidRDefault="00E65DF2" w:rsidP="002A670F">
      <w:pPr>
        <w:spacing w:line="20" w:lineRule="atLeast"/>
        <w:ind w:firstLine="57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D612F" w14:textId="76C5FEA3" w:rsidR="00D13C24" w:rsidRPr="00D13C24" w:rsidRDefault="00D13C24" w:rsidP="00D13C24">
      <w:pPr>
        <w:pStyle w:val="a6"/>
        <w:widowControl w:val="0"/>
        <w:ind w:firstLine="36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</w:t>
      </w:r>
      <w:r w:rsidRPr="00D13C24">
        <w:rPr>
          <w:b/>
          <w:szCs w:val="24"/>
        </w:rPr>
        <w:t>УТВЕРЖДАЮ:</w:t>
      </w:r>
    </w:p>
    <w:tbl>
      <w:tblPr>
        <w:tblW w:w="5704" w:type="dxa"/>
        <w:tblInd w:w="4361" w:type="dxa"/>
        <w:tblLook w:val="04A0" w:firstRow="1" w:lastRow="0" w:firstColumn="1" w:lastColumn="0" w:noHBand="0" w:noVBand="1"/>
      </w:tblPr>
      <w:tblGrid>
        <w:gridCol w:w="5704"/>
      </w:tblGrid>
      <w:tr w:rsidR="00D13C24" w:rsidRPr="00D13C24" w14:paraId="570F2D63" w14:textId="77777777" w:rsidTr="00D13C24">
        <w:tc>
          <w:tcPr>
            <w:tcW w:w="5704" w:type="dxa"/>
          </w:tcPr>
          <w:p w14:paraId="1AB619F9" w14:textId="77777777" w:rsidR="00D13C24" w:rsidRPr="00D13C24" w:rsidRDefault="00D13C24" w:rsidP="00D13C24">
            <w:pPr>
              <w:pStyle w:val="a6"/>
              <w:widowControl w:val="0"/>
              <w:spacing w:line="20" w:lineRule="atLeast"/>
              <w:ind w:firstLine="360"/>
              <w:contextualSpacing/>
              <w:jc w:val="center"/>
              <w:rPr>
                <w:b/>
                <w:bCs/>
                <w:szCs w:val="24"/>
              </w:rPr>
            </w:pPr>
            <w:r w:rsidRPr="00D13C24">
              <w:rPr>
                <w:b/>
                <w:bCs/>
                <w:szCs w:val="24"/>
              </w:rPr>
              <w:t>Заместитель председателя конкурсной комиссии по отбору участников для предоставления грантов</w:t>
            </w:r>
          </w:p>
        </w:tc>
      </w:tr>
      <w:tr w:rsidR="00D13C24" w:rsidRPr="00D13C24" w14:paraId="347F7FAE" w14:textId="77777777" w:rsidTr="00D13C24">
        <w:tc>
          <w:tcPr>
            <w:tcW w:w="5704" w:type="dxa"/>
          </w:tcPr>
          <w:p w14:paraId="7C4D1730" w14:textId="360D734C" w:rsidR="00D13C24" w:rsidRPr="00D13C24" w:rsidRDefault="00D13C24" w:rsidP="00D13C24">
            <w:pPr>
              <w:pStyle w:val="a6"/>
              <w:widowControl w:val="0"/>
              <w:spacing w:line="20" w:lineRule="atLeast"/>
              <w:ind w:firstLine="360"/>
              <w:contextualSpacing/>
              <w:jc w:val="center"/>
              <w:rPr>
                <w:b/>
                <w:bCs/>
                <w:szCs w:val="24"/>
              </w:rPr>
            </w:pPr>
            <w:r w:rsidRPr="00D13C24">
              <w:rPr>
                <w:b/>
                <w:bCs/>
                <w:szCs w:val="24"/>
              </w:rPr>
              <w:t xml:space="preserve">в форме субсидий из республиканского бюджета Республики Дагестан на развитие </w:t>
            </w:r>
            <w:r w:rsidR="008E5318" w:rsidRPr="008E5318">
              <w:rPr>
                <w:b/>
                <w:bCs/>
                <w:szCs w:val="24"/>
              </w:rPr>
              <w:t>материально-</w:t>
            </w:r>
            <w:r w:rsidRPr="00D13C24">
              <w:rPr>
                <w:b/>
                <w:bCs/>
                <w:szCs w:val="24"/>
              </w:rPr>
              <w:t>технической базы сельскохозяйственных потребительских кооперативов</w:t>
            </w:r>
          </w:p>
        </w:tc>
      </w:tr>
      <w:tr w:rsidR="00D13C24" w:rsidRPr="00D13C24" w14:paraId="3FB1BB82" w14:textId="77777777" w:rsidTr="00D13C24">
        <w:tc>
          <w:tcPr>
            <w:tcW w:w="5704" w:type="dxa"/>
          </w:tcPr>
          <w:p w14:paraId="1A51F7C7" w14:textId="77777777" w:rsidR="00D13C24" w:rsidRPr="00D13C24" w:rsidRDefault="00D13C24" w:rsidP="00D13C24">
            <w:pPr>
              <w:pStyle w:val="a6"/>
              <w:widowControl w:val="0"/>
              <w:spacing w:line="20" w:lineRule="atLeast"/>
              <w:ind w:firstLine="360"/>
              <w:contextualSpacing/>
              <w:jc w:val="right"/>
              <w:rPr>
                <w:b/>
                <w:szCs w:val="24"/>
              </w:rPr>
            </w:pPr>
          </w:p>
          <w:p w14:paraId="559B3E4C" w14:textId="77777777" w:rsidR="00D13C24" w:rsidRPr="00D13C24" w:rsidRDefault="00D13C24" w:rsidP="00D13C24">
            <w:pPr>
              <w:pStyle w:val="a6"/>
              <w:widowControl w:val="0"/>
              <w:spacing w:line="20" w:lineRule="atLeast"/>
              <w:ind w:firstLine="360"/>
              <w:contextualSpacing/>
              <w:jc w:val="right"/>
              <w:rPr>
                <w:b/>
                <w:szCs w:val="24"/>
              </w:rPr>
            </w:pPr>
            <w:r w:rsidRPr="00D13C24">
              <w:rPr>
                <w:b/>
                <w:szCs w:val="24"/>
              </w:rPr>
              <w:t>___________________ М.К. Аджеков</w:t>
            </w:r>
          </w:p>
        </w:tc>
      </w:tr>
      <w:tr w:rsidR="00D13C24" w:rsidRPr="00D13C24" w14:paraId="1387AF5B" w14:textId="77777777" w:rsidTr="00D13C24">
        <w:tc>
          <w:tcPr>
            <w:tcW w:w="5704" w:type="dxa"/>
          </w:tcPr>
          <w:p w14:paraId="753683D4" w14:textId="77777777" w:rsidR="00D13C24" w:rsidRDefault="00D13C24" w:rsidP="00D13C24">
            <w:pPr>
              <w:pStyle w:val="a6"/>
              <w:widowControl w:val="0"/>
              <w:spacing w:line="20" w:lineRule="atLeast"/>
              <w:contextualSpacing/>
              <w:rPr>
                <w:szCs w:val="24"/>
              </w:rPr>
            </w:pPr>
          </w:p>
          <w:p w14:paraId="7E5810C1" w14:textId="0C83B2F9" w:rsidR="00D13C24" w:rsidRPr="00D13C24" w:rsidRDefault="00D13C24" w:rsidP="00D13C24">
            <w:pPr>
              <w:pStyle w:val="a6"/>
              <w:widowControl w:val="0"/>
              <w:spacing w:line="20" w:lineRule="atLeast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</w:t>
            </w:r>
            <w:r w:rsidRPr="00D13C24">
              <w:rPr>
                <w:szCs w:val="24"/>
              </w:rPr>
              <w:t xml:space="preserve"> «</w:t>
            </w:r>
            <w:r w:rsidRPr="00D13C24">
              <w:rPr>
                <w:szCs w:val="24"/>
                <w:u w:val="single"/>
              </w:rPr>
              <w:t xml:space="preserve"> </w:t>
            </w:r>
            <w:r w:rsidR="00E32220">
              <w:rPr>
                <w:szCs w:val="24"/>
                <w:u w:val="single"/>
              </w:rPr>
              <w:t>14</w:t>
            </w:r>
            <w:r w:rsidRPr="00D13C24">
              <w:rPr>
                <w:szCs w:val="24"/>
                <w:u w:val="single"/>
              </w:rPr>
              <w:t xml:space="preserve"> </w:t>
            </w:r>
            <w:r w:rsidRPr="00D13C24">
              <w:rPr>
                <w:szCs w:val="24"/>
              </w:rPr>
              <w:t>»</w:t>
            </w:r>
            <w:r w:rsidRPr="00D13C24">
              <w:rPr>
                <w:szCs w:val="24"/>
                <w:u w:val="single"/>
              </w:rPr>
              <w:t xml:space="preserve">   </w:t>
            </w:r>
            <w:r w:rsidR="00E32220">
              <w:rPr>
                <w:szCs w:val="24"/>
                <w:u w:val="single"/>
              </w:rPr>
              <w:t>июня</w:t>
            </w:r>
            <w:r w:rsidRPr="00D13C24">
              <w:rPr>
                <w:szCs w:val="24"/>
                <w:u w:val="single"/>
              </w:rPr>
              <w:t xml:space="preserve">   </w:t>
            </w:r>
            <w:r w:rsidRPr="00D13C24">
              <w:rPr>
                <w:szCs w:val="24"/>
              </w:rPr>
              <w:t>202</w:t>
            </w:r>
            <w:r w:rsidR="00E32220">
              <w:rPr>
                <w:szCs w:val="24"/>
              </w:rPr>
              <w:t>3</w:t>
            </w:r>
            <w:r w:rsidRPr="00D13C24">
              <w:rPr>
                <w:szCs w:val="24"/>
              </w:rPr>
              <w:t xml:space="preserve"> г.</w:t>
            </w:r>
          </w:p>
        </w:tc>
      </w:tr>
    </w:tbl>
    <w:p w14:paraId="0EE3EC99" w14:textId="77777777" w:rsidR="00962FB0" w:rsidRPr="00CE03B6" w:rsidRDefault="00962FB0" w:rsidP="002A670F">
      <w:pPr>
        <w:pStyle w:val="a6"/>
        <w:widowControl w:val="0"/>
        <w:spacing w:line="20" w:lineRule="atLeast"/>
        <w:ind w:firstLine="360"/>
        <w:contextualSpacing/>
        <w:jc w:val="right"/>
        <w:rPr>
          <w:b/>
          <w:sz w:val="16"/>
          <w:szCs w:val="16"/>
        </w:rPr>
      </w:pPr>
    </w:p>
    <w:p w14:paraId="58F8703D" w14:textId="77777777" w:rsidR="00F6094E" w:rsidRPr="00CE03B6" w:rsidRDefault="00F6094E" w:rsidP="002A670F">
      <w:pPr>
        <w:pStyle w:val="1"/>
        <w:spacing w:line="20" w:lineRule="atLeast"/>
        <w:contextualSpacing/>
        <w:jc w:val="center"/>
        <w:rPr>
          <w:b/>
          <w:sz w:val="24"/>
          <w:szCs w:val="24"/>
        </w:rPr>
      </w:pPr>
    </w:p>
    <w:p w14:paraId="4DF6B903" w14:textId="77777777" w:rsidR="002A670F" w:rsidRPr="00CE03B6" w:rsidRDefault="002A670F" w:rsidP="002A670F">
      <w:pPr>
        <w:pStyle w:val="1"/>
        <w:spacing w:line="20" w:lineRule="atLeast"/>
        <w:contextualSpacing/>
        <w:jc w:val="center"/>
        <w:rPr>
          <w:b/>
          <w:sz w:val="24"/>
          <w:szCs w:val="24"/>
          <w:u w:val="single"/>
        </w:rPr>
      </w:pPr>
      <w:r w:rsidRPr="00CE03B6">
        <w:rPr>
          <w:b/>
          <w:sz w:val="24"/>
          <w:szCs w:val="24"/>
        </w:rPr>
        <w:t xml:space="preserve">ПРОТОКОЛ № </w:t>
      </w:r>
      <w:r w:rsidR="00CF7F55" w:rsidRPr="00CE03B6">
        <w:rPr>
          <w:b/>
          <w:sz w:val="24"/>
          <w:szCs w:val="24"/>
        </w:rPr>
        <w:t>2</w:t>
      </w:r>
    </w:p>
    <w:p w14:paraId="0D2494AA" w14:textId="77777777" w:rsidR="00CB34AB" w:rsidRPr="00CE03B6" w:rsidRDefault="002A670F" w:rsidP="00990D5D">
      <w:pPr>
        <w:pStyle w:val="1"/>
        <w:spacing w:line="20" w:lineRule="atLeast"/>
        <w:contextualSpacing/>
        <w:jc w:val="center"/>
        <w:rPr>
          <w:b/>
          <w:sz w:val="24"/>
          <w:szCs w:val="24"/>
        </w:rPr>
      </w:pPr>
      <w:r w:rsidRPr="00CE03B6">
        <w:rPr>
          <w:b/>
          <w:sz w:val="24"/>
          <w:szCs w:val="24"/>
        </w:rPr>
        <w:t xml:space="preserve">заседания конкурсной комиссии Министерства сельского хозяйства и продовольствия Республики Дагестан </w:t>
      </w:r>
      <w:r w:rsidR="00990D5D" w:rsidRPr="00CE03B6">
        <w:rPr>
          <w:b/>
          <w:sz w:val="24"/>
          <w:szCs w:val="24"/>
        </w:rPr>
        <w:t>по отбору участников для предоставления грантов в форме субсидий из республиканского бюджета Республики Дагестан на развитие материально</w:t>
      </w:r>
      <w:r w:rsidR="00A435FE" w:rsidRPr="00CE03B6">
        <w:rPr>
          <w:b/>
          <w:sz w:val="24"/>
          <w:szCs w:val="24"/>
        </w:rPr>
        <w:t>-</w:t>
      </w:r>
      <w:r w:rsidR="00990D5D" w:rsidRPr="00CE03B6">
        <w:rPr>
          <w:b/>
          <w:sz w:val="24"/>
          <w:szCs w:val="24"/>
        </w:rPr>
        <w:t xml:space="preserve"> технической базы сельскохозяйственных потребительских кооперативов</w:t>
      </w:r>
    </w:p>
    <w:p w14:paraId="4F67F8CD" w14:textId="77777777" w:rsidR="00CB34AB" w:rsidRPr="00CE03B6" w:rsidRDefault="00CB34AB" w:rsidP="00CB34AB">
      <w:pPr>
        <w:pStyle w:val="1"/>
        <w:spacing w:line="20" w:lineRule="atLeast"/>
        <w:contextualSpacing/>
        <w:jc w:val="center"/>
        <w:rPr>
          <w:b/>
          <w:sz w:val="24"/>
          <w:szCs w:val="24"/>
        </w:rPr>
      </w:pPr>
    </w:p>
    <w:p w14:paraId="62C0AF68" w14:textId="77777777" w:rsidR="00F6094E" w:rsidRPr="00CE03B6" w:rsidRDefault="00E67787" w:rsidP="000A2B64">
      <w:pPr>
        <w:keepNext/>
        <w:keepLines/>
        <w:widowControl w:val="0"/>
        <w:suppressLineNumbers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607F1" w14:textId="4EBAAF53" w:rsidR="002A670F" w:rsidRPr="00CE03B6" w:rsidRDefault="00875A8C" w:rsidP="000A2B64">
      <w:pPr>
        <w:keepNext/>
        <w:keepLines/>
        <w:widowControl w:val="0"/>
        <w:suppressLineNumbers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>г</w:t>
      </w:r>
      <w:r w:rsidR="0009310A" w:rsidRPr="00CE03B6">
        <w:rPr>
          <w:rFonts w:ascii="Times New Roman" w:hAnsi="Times New Roman" w:cs="Times New Roman"/>
          <w:sz w:val="24"/>
          <w:szCs w:val="24"/>
        </w:rPr>
        <w:t xml:space="preserve">. </w:t>
      </w:r>
      <w:r w:rsidRPr="00CE03B6">
        <w:rPr>
          <w:rFonts w:ascii="Times New Roman" w:hAnsi="Times New Roman" w:cs="Times New Roman"/>
          <w:sz w:val="24"/>
          <w:szCs w:val="24"/>
        </w:rPr>
        <w:t>Махачкала</w:t>
      </w:r>
      <w:r w:rsidR="002A670F" w:rsidRPr="00CE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1126A" w:rsidRPr="00CE03B6">
        <w:rPr>
          <w:rFonts w:ascii="Times New Roman" w:hAnsi="Times New Roman" w:cs="Times New Roman"/>
          <w:sz w:val="24"/>
          <w:szCs w:val="24"/>
        </w:rPr>
        <w:t>«</w:t>
      </w:r>
      <w:r w:rsidR="00E32220">
        <w:rPr>
          <w:rFonts w:ascii="Times New Roman" w:hAnsi="Times New Roman" w:cs="Times New Roman"/>
          <w:sz w:val="24"/>
          <w:szCs w:val="24"/>
        </w:rPr>
        <w:t>14</w:t>
      </w:r>
      <w:r w:rsidR="00962FB0" w:rsidRPr="00CE03B6">
        <w:rPr>
          <w:rFonts w:ascii="Times New Roman" w:hAnsi="Times New Roman" w:cs="Times New Roman"/>
          <w:sz w:val="24"/>
          <w:szCs w:val="24"/>
        </w:rPr>
        <w:t xml:space="preserve">»  </w:t>
      </w:r>
      <w:r w:rsidR="00E32220">
        <w:rPr>
          <w:rFonts w:ascii="Times New Roman" w:hAnsi="Times New Roman" w:cs="Times New Roman"/>
          <w:sz w:val="24"/>
          <w:szCs w:val="24"/>
        </w:rPr>
        <w:t>июня</w:t>
      </w:r>
      <w:r w:rsidR="00832EEA" w:rsidRPr="00CE03B6">
        <w:rPr>
          <w:rFonts w:ascii="Times New Roman" w:hAnsi="Times New Roman" w:cs="Times New Roman"/>
          <w:sz w:val="24"/>
          <w:szCs w:val="24"/>
        </w:rPr>
        <w:t xml:space="preserve">  202</w:t>
      </w:r>
      <w:r w:rsidR="00E32220">
        <w:rPr>
          <w:rFonts w:ascii="Times New Roman" w:hAnsi="Times New Roman" w:cs="Times New Roman"/>
          <w:sz w:val="24"/>
          <w:szCs w:val="24"/>
        </w:rPr>
        <w:t>3</w:t>
      </w:r>
      <w:r w:rsidR="0009310A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2A670F" w:rsidRPr="00CE03B6">
        <w:rPr>
          <w:rFonts w:ascii="Times New Roman" w:hAnsi="Times New Roman" w:cs="Times New Roman"/>
          <w:sz w:val="24"/>
          <w:szCs w:val="24"/>
        </w:rPr>
        <w:t>г.</w:t>
      </w:r>
    </w:p>
    <w:p w14:paraId="093B7641" w14:textId="12654913" w:rsidR="002A670F" w:rsidRPr="00CE03B6" w:rsidRDefault="005665B9" w:rsidP="002A670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9345CF3" w14:textId="77777777" w:rsidR="00962FB0" w:rsidRPr="00CE03B6" w:rsidRDefault="00962FB0" w:rsidP="002A670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20B1CE" w14:textId="2561AFB0" w:rsidR="00655849" w:rsidRPr="00655849" w:rsidRDefault="00655849" w:rsidP="006558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5849">
        <w:rPr>
          <w:rFonts w:ascii="Times New Roman" w:hAnsi="Times New Roman" w:cs="Times New Roman"/>
          <w:sz w:val="24"/>
          <w:szCs w:val="24"/>
        </w:rPr>
        <w:t>Время начало: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8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78DEBF19" w14:textId="17D40507" w:rsidR="00875A8C" w:rsidRPr="00CE03B6" w:rsidRDefault="00655849" w:rsidP="006558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5849">
        <w:rPr>
          <w:rFonts w:ascii="Times New Roman" w:hAnsi="Times New Roman" w:cs="Times New Roman"/>
          <w:sz w:val="24"/>
          <w:szCs w:val="24"/>
        </w:rPr>
        <w:t xml:space="preserve"> Время окончания: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8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345"/>
      </w:tblGrid>
      <w:tr w:rsidR="00CF7F55" w:rsidRPr="00CE03B6" w14:paraId="4817B4B6" w14:textId="77777777" w:rsidTr="00E32220">
        <w:tc>
          <w:tcPr>
            <w:tcW w:w="9345" w:type="dxa"/>
          </w:tcPr>
          <w:p w14:paraId="145626B5" w14:textId="77777777" w:rsidR="00CF7F55" w:rsidRPr="00CE03B6" w:rsidRDefault="00CF7F55" w:rsidP="00CF7F55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E32220" w:rsidRPr="00CE03B6" w14:paraId="53F33EC5" w14:textId="77777777" w:rsidTr="00E32220">
        <w:tc>
          <w:tcPr>
            <w:tcW w:w="9345" w:type="dxa"/>
          </w:tcPr>
          <w:p w14:paraId="507C847B" w14:textId="51FAB61A" w:rsidR="00E32220" w:rsidRPr="00CE03B6" w:rsidRDefault="00E32220" w:rsidP="00E3222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 – Аджеков М. К.</w:t>
            </w:r>
          </w:p>
        </w:tc>
      </w:tr>
      <w:tr w:rsidR="00E32220" w:rsidRPr="00CE03B6" w14:paraId="05B868CF" w14:textId="77777777" w:rsidTr="00E32220">
        <w:tc>
          <w:tcPr>
            <w:tcW w:w="9345" w:type="dxa"/>
          </w:tcPr>
          <w:p w14:paraId="35BBEE79" w14:textId="59EB6BB5" w:rsidR="00E32220" w:rsidRPr="00CE03B6" w:rsidRDefault="00E32220" w:rsidP="00E3222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2B">
              <w:rPr>
                <w:rFonts w:ascii="Times New Roman" w:hAnsi="Times New Roman" w:cs="Times New Roman"/>
                <w:sz w:val="24"/>
                <w:szCs w:val="24"/>
              </w:rPr>
              <w:t xml:space="preserve">Члены конкурсной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Шаибов Д. В., </w:t>
            </w:r>
            <w:r w:rsidRPr="007D012B">
              <w:rPr>
                <w:rFonts w:ascii="Times New Roman" w:hAnsi="Times New Roman" w:cs="Times New Roman"/>
                <w:sz w:val="24"/>
                <w:szCs w:val="24"/>
              </w:rPr>
              <w:t>Ниматулаев Н. М., Энхов Г. А., Гаджиева П. Г., Мусаев Д. Р., Хизриева Н. А., Агаева С. Р., Улчибекова Н. А., Нухов М. М., Рабаданов Н. М., Юсуфов Ю. А.</w:t>
            </w:r>
          </w:p>
        </w:tc>
      </w:tr>
      <w:tr w:rsidR="00E32220" w:rsidRPr="00CE03B6" w14:paraId="31DBDF2B" w14:textId="77777777" w:rsidTr="00E32220">
        <w:tc>
          <w:tcPr>
            <w:tcW w:w="9345" w:type="dxa"/>
          </w:tcPr>
          <w:p w14:paraId="0E99804E" w14:textId="5218A8BC" w:rsidR="00E32220" w:rsidRPr="00CE03B6" w:rsidRDefault="00E32220" w:rsidP="00E32220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2B">
              <w:rPr>
                <w:rFonts w:ascii="Times New Roman" w:hAnsi="Times New Roman" w:cs="Times New Roman"/>
                <w:sz w:val="24"/>
                <w:szCs w:val="24"/>
              </w:rPr>
              <w:t>Секретарь: Ахмедов Г. М.</w:t>
            </w:r>
          </w:p>
        </w:tc>
      </w:tr>
      <w:tr w:rsidR="00D13C24" w:rsidRPr="00CE03B6" w14:paraId="25CD55F8" w14:textId="77777777" w:rsidTr="00E32220">
        <w:tc>
          <w:tcPr>
            <w:tcW w:w="9345" w:type="dxa"/>
          </w:tcPr>
          <w:p w14:paraId="5B0D3C40" w14:textId="534BDD7A" w:rsidR="00D13C24" w:rsidRPr="00CE03B6" w:rsidRDefault="00D13C24" w:rsidP="00D13C2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0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</w:t>
            </w:r>
            <w:r w:rsidR="00E32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38D0">
              <w:rPr>
                <w:rFonts w:ascii="Times New Roman" w:hAnsi="Times New Roman" w:cs="Times New Roman"/>
                <w:sz w:val="24"/>
                <w:szCs w:val="24"/>
              </w:rPr>
              <w:t xml:space="preserve"> из 14 членов конкурсной комиссии</w:t>
            </w:r>
          </w:p>
        </w:tc>
      </w:tr>
    </w:tbl>
    <w:p w14:paraId="5167C217" w14:textId="77777777" w:rsidR="00CF7F55" w:rsidRPr="00CE03B6" w:rsidRDefault="00CF7F55" w:rsidP="00CF7F55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CE2EC" w14:textId="6586A52C" w:rsidR="00CE135D" w:rsidRPr="00CE03B6" w:rsidRDefault="002A670F" w:rsidP="008E5318">
      <w:pPr>
        <w:shd w:val="clear" w:color="auto" w:fill="FFFFFF"/>
        <w:spacing w:line="20" w:lineRule="atLeast"/>
        <w:ind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       Конкурсная комиссия рассмотрела представленн</w:t>
      </w:r>
      <w:r w:rsidR="009F25D9">
        <w:rPr>
          <w:rFonts w:ascii="Times New Roman" w:hAnsi="Times New Roman" w:cs="Times New Roman"/>
          <w:sz w:val="24"/>
          <w:szCs w:val="24"/>
        </w:rPr>
        <w:t>ую</w:t>
      </w:r>
      <w:r w:rsidRPr="00CE03B6">
        <w:rPr>
          <w:rFonts w:ascii="Times New Roman" w:hAnsi="Times New Roman" w:cs="Times New Roman"/>
          <w:sz w:val="24"/>
          <w:szCs w:val="24"/>
        </w:rPr>
        <w:t xml:space="preserve"> на участие в конкурсе заяв</w:t>
      </w:r>
      <w:r w:rsidR="00832EEA" w:rsidRPr="00CE03B6">
        <w:rPr>
          <w:rFonts w:ascii="Times New Roman" w:hAnsi="Times New Roman" w:cs="Times New Roman"/>
          <w:sz w:val="24"/>
          <w:szCs w:val="24"/>
        </w:rPr>
        <w:t>к</w:t>
      </w:r>
      <w:r w:rsidR="00CE135D" w:rsidRPr="00CE03B6">
        <w:rPr>
          <w:rFonts w:ascii="Times New Roman" w:hAnsi="Times New Roman" w:cs="Times New Roman"/>
          <w:sz w:val="24"/>
          <w:szCs w:val="24"/>
        </w:rPr>
        <w:t>у</w:t>
      </w:r>
      <w:r w:rsidR="00875A8C" w:rsidRPr="00CE03B6">
        <w:rPr>
          <w:rFonts w:ascii="Times New Roman" w:hAnsi="Times New Roman" w:cs="Times New Roman"/>
          <w:sz w:val="24"/>
          <w:szCs w:val="24"/>
        </w:rPr>
        <w:t>,</w:t>
      </w:r>
      <w:r w:rsidR="00832EEA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875A8C" w:rsidRPr="00CE03B6">
        <w:rPr>
          <w:rFonts w:ascii="Times New Roman" w:hAnsi="Times New Roman" w:cs="Times New Roman"/>
          <w:sz w:val="24"/>
          <w:szCs w:val="24"/>
        </w:rPr>
        <w:t xml:space="preserve">а также резюме, подготовленные </w:t>
      </w:r>
      <w:bookmarkStart w:id="0" w:name="_Hlk77253290"/>
      <w:r w:rsidR="00875A8C" w:rsidRPr="00CE03B6">
        <w:rPr>
          <w:rFonts w:ascii="Times New Roman" w:hAnsi="Times New Roman" w:cs="Times New Roman"/>
          <w:sz w:val="24"/>
          <w:szCs w:val="24"/>
        </w:rPr>
        <w:t>отделом развития малых форм хозяйствования и сельскохозяйственной потребительской кооперации</w:t>
      </w:r>
      <w:bookmarkEnd w:id="0"/>
      <w:r w:rsidR="00875A8C" w:rsidRPr="00CE03B6">
        <w:rPr>
          <w:rFonts w:ascii="Times New Roman" w:hAnsi="Times New Roman" w:cs="Times New Roman"/>
          <w:sz w:val="24"/>
          <w:szCs w:val="24"/>
        </w:rPr>
        <w:t xml:space="preserve">, </w:t>
      </w:r>
      <w:r w:rsidR="00832EEA" w:rsidRPr="00CE03B6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Pr="00CE03B6">
        <w:rPr>
          <w:rFonts w:ascii="Times New Roman" w:hAnsi="Times New Roman" w:cs="Times New Roman"/>
          <w:sz w:val="24"/>
          <w:szCs w:val="24"/>
        </w:rPr>
        <w:t>требованиям и условиям</w:t>
      </w:r>
      <w:r w:rsidR="00832EEA" w:rsidRPr="00CE03B6">
        <w:rPr>
          <w:rFonts w:ascii="Times New Roman" w:hAnsi="Times New Roman" w:cs="Times New Roman"/>
          <w:sz w:val="24"/>
          <w:szCs w:val="24"/>
        </w:rPr>
        <w:t>,</w:t>
      </w:r>
      <w:r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832EEA" w:rsidRPr="00CE03B6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</w:t>
      </w:r>
      <w:r w:rsidR="0071788C" w:rsidRPr="00CE03B6">
        <w:rPr>
          <w:rFonts w:ascii="Times New Roman" w:eastAsia="Times New Roman" w:hAnsi="Times New Roman" w:cs="Times New Roman"/>
          <w:sz w:val="24"/>
          <w:szCs w:val="24"/>
        </w:rPr>
        <w:t xml:space="preserve"> (далее – Государственная программа)</w:t>
      </w:r>
      <w:r w:rsidR="00832EEA" w:rsidRPr="00CE03B6">
        <w:rPr>
          <w:rFonts w:ascii="Times New Roman" w:eastAsia="Times New Roman" w:hAnsi="Times New Roman" w:cs="Times New Roman"/>
          <w:sz w:val="24"/>
          <w:szCs w:val="24"/>
        </w:rPr>
        <w:t>,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Дагестан от 13 декабря 2013 г. № 673</w:t>
      </w:r>
      <w:r w:rsidRPr="00CE03B6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,</w:t>
      </w:r>
      <w:r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875A8C" w:rsidRPr="00CE03B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Дагестан от 22 апреля 2021 г. № 79 «Об утверждении порядка предоставления грантов в форме субсидий из республиканского бюджета Республики Дагестан на развитие семейных ферм и проектов «Агропрогресс» и порядка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материально-технической базы» (далее - Порядок), приказа Министерства сельского хозяйства и продовольствия Республики Дагестан от 30 апреля 2021 г. № 106 «О реализации Порядков предоставления грантов в форме субсидий из республиканского бюджета Республики Дагестан, утверждённых постановлением Правительства Республики Дагестан от 22 апреля 2021 года № </w:t>
      </w:r>
      <w:r w:rsidR="00875A8C" w:rsidRPr="00CE03B6">
        <w:rPr>
          <w:rFonts w:ascii="Times New Roman" w:hAnsi="Times New Roman" w:cs="Times New Roman"/>
          <w:sz w:val="24"/>
          <w:szCs w:val="24"/>
        </w:rPr>
        <w:lastRenderedPageBreak/>
        <w:t>79» (далее – П</w:t>
      </w:r>
      <w:r w:rsidR="00CE135D" w:rsidRPr="00CE03B6">
        <w:rPr>
          <w:rFonts w:ascii="Times New Roman" w:hAnsi="Times New Roman" w:cs="Times New Roman"/>
          <w:sz w:val="24"/>
          <w:szCs w:val="24"/>
        </w:rPr>
        <w:t xml:space="preserve">оложение о конкурсной комиссии), допущенную на участие в конкурсном отборе (очном собеседование), согласно протокола  № 1 от </w:t>
      </w:r>
      <w:r w:rsidR="00B44A1E">
        <w:rPr>
          <w:rFonts w:ascii="Times New Roman" w:hAnsi="Times New Roman" w:cs="Times New Roman"/>
          <w:sz w:val="24"/>
          <w:szCs w:val="24"/>
        </w:rPr>
        <w:t>13</w:t>
      </w:r>
      <w:r w:rsidR="00CE135D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B44A1E">
        <w:rPr>
          <w:rFonts w:ascii="Times New Roman" w:hAnsi="Times New Roman" w:cs="Times New Roman"/>
          <w:sz w:val="24"/>
          <w:szCs w:val="24"/>
        </w:rPr>
        <w:t>июня</w:t>
      </w:r>
      <w:r w:rsidR="00CE135D" w:rsidRPr="00CE03B6">
        <w:rPr>
          <w:rFonts w:ascii="Times New Roman" w:hAnsi="Times New Roman" w:cs="Times New Roman"/>
          <w:sz w:val="24"/>
          <w:szCs w:val="24"/>
        </w:rPr>
        <w:t xml:space="preserve"> 202</w:t>
      </w:r>
      <w:r w:rsidR="00B44A1E">
        <w:rPr>
          <w:rFonts w:ascii="Times New Roman" w:hAnsi="Times New Roman" w:cs="Times New Roman"/>
          <w:sz w:val="24"/>
          <w:szCs w:val="24"/>
        </w:rPr>
        <w:t>3</w:t>
      </w:r>
      <w:r w:rsidR="00CE135D" w:rsidRPr="00CE03B6">
        <w:rPr>
          <w:rFonts w:ascii="Times New Roman" w:hAnsi="Times New Roman" w:cs="Times New Roman"/>
          <w:sz w:val="24"/>
          <w:szCs w:val="24"/>
        </w:rPr>
        <w:t xml:space="preserve"> г. заседания конкурсной комиссии Министерства сельского хозяйства и продовольствия Республики Дагестан по отбору участников для предоставления грантов в форме субсидий из республиканского бюджета Республики Д</w:t>
      </w:r>
      <w:r w:rsidR="00A435FE" w:rsidRPr="00CE03B6">
        <w:rPr>
          <w:rFonts w:ascii="Times New Roman" w:hAnsi="Times New Roman" w:cs="Times New Roman"/>
          <w:sz w:val="24"/>
          <w:szCs w:val="24"/>
        </w:rPr>
        <w:t>агестан на развитие материально-</w:t>
      </w:r>
      <w:r w:rsidR="00CE135D" w:rsidRPr="00CE03B6">
        <w:rPr>
          <w:rFonts w:ascii="Times New Roman" w:hAnsi="Times New Roman" w:cs="Times New Roman"/>
          <w:sz w:val="24"/>
          <w:szCs w:val="24"/>
        </w:rPr>
        <w:t>технической базы сельскохозяйственных потребительских кооперативов.</w:t>
      </w:r>
    </w:p>
    <w:p w14:paraId="5C7A4B81" w14:textId="4AB3766A" w:rsidR="00CE135D" w:rsidRPr="00CE03B6" w:rsidRDefault="00CE135D" w:rsidP="00875A8C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>По результатам очного собеседования и рассмотрения документов заявителя, допущенного к конкурсу, члены конкурсной комиссии выставили в оценочной ведомости в соответствии с приложением № 3 к Положению о конкурсной комиссии оценки участнику конкурса по критериям отбора, приведенных в пункте 26 Порядка.</w:t>
      </w:r>
    </w:p>
    <w:p w14:paraId="5AAF708C" w14:textId="77777777" w:rsidR="001B7944" w:rsidRPr="00CE03B6" w:rsidRDefault="001B7944" w:rsidP="001B7944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>Конкурсная комиссия, на основании сформированной в соответствии с приложением № 4 к Положению о конкурсной комиссии сводной оценочной ведомости по итоговым баллам оценок, выставленных по представленному на участие в конкурсном отборе на получение гранта в форме субсидий из республиканского бюджета Республики Дагестан на развитие материально</w:t>
      </w:r>
      <w:r w:rsidR="00A435FE" w:rsidRPr="00CE03B6">
        <w:rPr>
          <w:rFonts w:ascii="Times New Roman" w:hAnsi="Times New Roman" w:cs="Times New Roman"/>
          <w:sz w:val="24"/>
          <w:szCs w:val="24"/>
        </w:rPr>
        <w:t>-</w:t>
      </w:r>
      <w:r w:rsidRPr="00CE03B6">
        <w:rPr>
          <w:rFonts w:ascii="Times New Roman" w:hAnsi="Times New Roman" w:cs="Times New Roman"/>
          <w:sz w:val="24"/>
          <w:szCs w:val="24"/>
        </w:rPr>
        <w:t xml:space="preserve"> технической базы сельскохозяйственных потребительских кооперативов документу по участнику, допущенному к очному собеседованию, в соответствии с действующим законодательством вынесла следующие решения:</w:t>
      </w:r>
    </w:p>
    <w:p w14:paraId="177D9F27" w14:textId="7178619A" w:rsidR="002B33BE" w:rsidRPr="00CE03B6" w:rsidRDefault="002B33BE" w:rsidP="001B7944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1. Исходя из принципа объективности и задач, направленных на достижение целевых показателей </w:t>
      </w:r>
      <w:r w:rsidR="0071788C" w:rsidRPr="00CE03B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Pr="00CE03B6">
        <w:rPr>
          <w:rFonts w:ascii="Times New Roman" w:hAnsi="Times New Roman" w:cs="Times New Roman"/>
          <w:sz w:val="24"/>
          <w:szCs w:val="24"/>
        </w:rPr>
        <w:t xml:space="preserve"> и Соглашения о предоставлении субсидии из федерального бюджета бюджету Республики Дагестан, заключенного между Министерством сельского хозяйства Российской Федерации и Правительством Республики Дагестан на 202</w:t>
      </w:r>
      <w:r w:rsidR="00B44A1E">
        <w:rPr>
          <w:rFonts w:ascii="Times New Roman" w:hAnsi="Times New Roman" w:cs="Times New Roman"/>
          <w:sz w:val="24"/>
          <w:szCs w:val="24"/>
        </w:rPr>
        <w:t>3</w:t>
      </w:r>
      <w:r w:rsidRPr="00CE03B6">
        <w:rPr>
          <w:rFonts w:ascii="Times New Roman" w:hAnsi="Times New Roman" w:cs="Times New Roman"/>
          <w:sz w:val="24"/>
          <w:szCs w:val="24"/>
        </w:rPr>
        <w:t xml:space="preserve"> год (далее – Соглашение), конкурсная комиссия определила минимальный проходной балл участников, допущенных к конкурсному отбору, на уровне </w:t>
      </w:r>
      <w:r w:rsidR="00B44A1E">
        <w:rPr>
          <w:rFonts w:ascii="Times New Roman" w:hAnsi="Times New Roman" w:cs="Times New Roman"/>
          <w:sz w:val="24"/>
          <w:szCs w:val="24"/>
        </w:rPr>
        <w:t>6</w:t>
      </w:r>
      <w:r w:rsidR="00482CBF">
        <w:rPr>
          <w:rFonts w:ascii="Times New Roman" w:hAnsi="Times New Roman" w:cs="Times New Roman"/>
          <w:sz w:val="24"/>
          <w:szCs w:val="24"/>
        </w:rPr>
        <w:t>5</w:t>
      </w:r>
      <w:r w:rsidRPr="00CE03B6">
        <w:rPr>
          <w:rFonts w:ascii="Times New Roman" w:hAnsi="Times New Roman" w:cs="Times New Roman"/>
          <w:sz w:val="24"/>
          <w:szCs w:val="24"/>
        </w:rPr>
        <w:t>,0 баллов.</w:t>
      </w:r>
    </w:p>
    <w:p w14:paraId="494F4B0C" w14:textId="3B980405" w:rsidR="002B33BE" w:rsidRPr="00CE03B6" w:rsidRDefault="002B33BE" w:rsidP="002B33BE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>2. Признать победителем конкурса по отбору участников для предоставления грантов в форме субсидий из республиканского бюджета Республики Дагестан на развитие материально</w:t>
      </w:r>
      <w:r w:rsidR="00A435FE" w:rsidRPr="00CE03B6">
        <w:rPr>
          <w:rFonts w:ascii="Times New Roman" w:hAnsi="Times New Roman" w:cs="Times New Roman"/>
          <w:sz w:val="24"/>
          <w:szCs w:val="24"/>
        </w:rPr>
        <w:t>-</w:t>
      </w:r>
      <w:r w:rsidRPr="00CE03B6">
        <w:rPr>
          <w:rFonts w:ascii="Times New Roman" w:hAnsi="Times New Roman" w:cs="Times New Roman"/>
          <w:sz w:val="24"/>
          <w:szCs w:val="24"/>
        </w:rPr>
        <w:t xml:space="preserve"> технической базы сельскохозяйственных потребительских кооперативов участника, допущенного к конкурсному отбору и </w:t>
      </w:r>
      <w:r w:rsidRPr="00F44B08">
        <w:rPr>
          <w:rFonts w:ascii="Times New Roman" w:hAnsi="Times New Roman" w:cs="Times New Roman"/>
          <w:sz w:val="24"/>
          <w:szCs w:val="24"/>
        </w:rPr>
        <w:t xml:space="preserve">набравшему </w:t>
      </w:r>
      <w:r w:rsidR="00482CBF">
        <w:rPr>
          <w:rFonts w:ascii="Times New Roman" w:hAnsi="Times New Roman" w:cs="Times New Roman"/>
          <w:sz w:val="24"/>
          <w:szCs w:val="24"/>
        </w:rPr>
        <w:t>75</w:t>
      </w:r>
      <w:r w:rsidR="00B44A1E">
        <w:rPr>
          <w:rFonts w:ascii="Times New Roman" w:hAnsi="Times New Roman" w:cs="Times New Roman"/>
          <w:sz w:val="24"/>
          <w:szCs w:val="24"/>
        </w:rPr>
        <w:t>,</w:t>
      </w:r>
      <w:r w:rsidR="00482CBF">
        <w:rPr>
          <w:rFonts w:ascii="Times New Roman" w:hAnsi="Times New Roman" w:cs="Times New Roman"/>
          <w:sz w:val="24"/>
          <w:szCs w:val="24"/>
        </w:rPr>
        <w:t>0</w:t>
      </w:r>
      <w:r w:rsidRPr="00CE03B6">
        <w:rPr>
          <w:rFonts w:ascii="Times New Roman" w:hAnsi="Times New Roman" w:cs="Times New Roman"/>
          <w:sz w:val="24"/>
          <w:szCs w:val="24"/>
        </w:rPr>
        <w:t xml:space="preserve"> баллов согласно таблице № 1;</w:t>
      </w:r>
    </w:p>
    <w:p w14:paraId="01FEE7D3" w14:textId="77777777" w:rsidR="00CE135D" w:rsidRPr="00CE03B6" w:rsidRDefault="00B428F4" w:rsidP="00875A8C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3. </w:t>
      </w:r>
      <w:r w:rsidR="0071788C" w:rsidRPr="00CE03B6">
        <w:rPr>
          <w:rFonts w:ascii="Times New Roman" w:hAnsi="Times New Roman" w:cs="Times New Roman"/>
          <w:sz w:val="24"/>
          <w:szCs w:val="24"/>
        </w:rPr>
        <w:t>Определить размер грант</w:t>
      </w:r>
      <w:r w:rsidR="00A435FE" w:rsidRPr="00CE03B6">
        <w:rPr>
          <w:rFonts w:ascii="Times New Roman" w:hAnsi="Times New Roman" w:cs="Times New Roman"/>
          <w:sz w:val="24"/>
          <w:szCs w:val="24"/>
        </w:rPr>
        <w:t>а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на развитие материально технической базы сельскохозяйственных потребительских кооперативов победител</w:t>
      </w:r>
      <w:r w:rsidR="00A435FE" w:rsidRPr="00CE03B6">
        <w:rPr>
          <w:rFonts w:ascii="Times New Roman" w:hAnsi="Times New Roman" w:cs="Times New Roman"/>
          <w:sz w:val="24"/>
          <w:szCs w:val="24"/>
        </w:rPr>
        <w:t>ю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конкурсного отбора на финансирование расходных обязательств, возникающих при выполнении мероприятий по грантовой поддержке сельскохозяйственных потребительских кооперати</w:t>
      </w:r>
      <w:r w:rsidR="00A435FE" w:rsidRPr="00CE03B6">
        <w:rPr>
          <w:rFonts w:ascii="Times New Roman" w:hAnsi="Times New Roman" w:cs="Times New Roman"/>
          <w:sz w:val="24"/>
          <w:szCs w:val="24"/>
        </w:rPr>
        <w:t>вов на развитие   материально-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технической базы на текущий финансовый год, согласно таблице № </w:t>
      </w:r>
      <w:r w:rsidR="008554D4" w:rsidRPr="00CE03B6">
        <w:rPr>
          <w:rFonts w:ascii="Times New Roman" w:hAnsi="Times New Roman" w:cs="Times New Roman"/>
          <w:sz w:val="24"/>
          <w:szCs w:val="24"/>
        </w:rPr>
        <w:t>2</w:t>
      </w:r>
      <w:r w:rsidR="0071788C" w:rsidRPr="00CE03B6">
        <w:rPr>
          <w:rFonts w:ascii="Times New Roman" w:hAnsi="Times New Roman" w:cs="Times New Roman"/>
          <w:sz w:val="24"/>
          <w:szCs w:val="24"/>
        </w:rPr>
        <w:t>;</w:t>
      </w:r>
    </w:p>
    <w:p w14:paraId="2B1042AD" w14:textId="77777777" w:rsidR="0071788C" w:rsidRPr="00CE03B6" w:rsidRDefault="00B428F4" w:rsidP="0071788C">
      <w:pPr>
        <w:shd w:val="clear" w:color="auto" w:fill="FFFFFF"/>
        <w:tabs>
          <w:tab w:val="left" w:pos="991"/>
        </w:tabs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4. </w:t>
      </w:r>
      <w:r w:rsidR="00A435FE" w:rsidRPr="00CE03B6">
        <w:rPr>
          <w:rFonts w:ascii="Times New Roman" w:hAnsi="Times New Roman" w:cs="Times New Roman"/>
          <w:sz w:val="24"/>
          <w:szCs w:val="24"/>
        </w:rPr>
        <w:t>Утвердить план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расходов, предлагаем</w:t>
      </w:r>
      <w:r w:rsidR="00A435FE" w:rsidRPr="00CE03B6">
        <w:rPr>
          <w:rFonts w:ascii="Times New Roman" w:hAnsi="Times New Roman" w:cs="Times New Roman"/>
          <w:sz w:val="24"/>
          <w:szCs w:val="24"/>
        </w:rPr>
        <w:t>ого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к софинансированию за счет средств</w:t>
      </w:r>
      <w:r w:rsidR="00A435FE" w:rsidRPr="00CE03B6">
        <w:rPr>
          <w:rFonts w:ascii="Times New Roman" w:hAnsi="Times New Roman" w:cs="Times New Roman"/>
          <w:sz w:val="24"/>
          <w:szCs w:val="24"/>
        </w:rPr>
        <w:t xml:space="preserve"> гранта на развитие материально-</w:t>
      </w:r>
      <w:r w:rsidR="0071788C" w:rsidRPr="00CE03B6">
        <w:rPr>
          <w:rFonts w:ascii="Times New Roman" w:hAnsi="Times New Roman" w:cs="Times New Roman"/>
          <w:sz w:val="24"/>
          <w:szCs w:val="24"/>
        </w:rPr>
        <w:t>технической базы сельскохозяйственных потребительских кооперативов - победител</w:t>
      </w:r>
      <w:r w:rsidR="00A435FE" w:rsidRPr="00CE03B6">
        <w:rPr>
          <w:rFonts w:ascii="Times New Roman" w:hAnsi="Times New Roman" w:cs="Times New Roman"/>
          <w:sz w:val="24"/>
          <w:szCs w:val="24"/>
        </w:rPr>
        <w:t>я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71788C" w:rsidRPr="00CE03B6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№ 1 к Соглашению о предоставлении грантов на </w:t>
      </w:r>
      <w:r w:rsidR="0071788C" w:rsidRPr="00CE03B6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="0071788C" w:rsidRPr="00CE03B6">
        <w:rPr>
          <w:rFonts w:ascii="Times New Roman" w:hAnsi="Times New Roman" w:cs="Times New Roman"/>
          <w:sz w:val="24"/>
          <w:szCs w:val="24"/>
        </w:rPr>
        <w:t>материально технической базы сельскохозяйственных потребительских кооперативов;</w:t>
      </w:r>
    </w:p>
    <w:p w14:paraId="29DAA318" w14:textId="77777777" w:rsidR="00A435FE" w:rsidRPr="00CE03B6" w:rsidRDefault="00B428F4" w:rsidP="00A435FE">
      <w:pPr>
        <w:shd w:val="clear" w:color="auto" w:fill="FFFFFF"/>
        <w:tabs>
          <w:tab w:val="left" w:pos="991"/>
        </w:tabs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5. </w:t>
      </w:r>
      <w:r w:rsidR="0071788C" w:rsidRPr="00CE03B6">
        <w:rPr>
          <w:rFonts w:ascii="Times New Roman" w:hAnsi="Times New Roman" w:cs="Times New Roman"/>
          <w:sz w:val="24"/>
          <w:szCs w:val="24"/>
        </w:rPr>
        <w:t>Рекомендовать Министерству сельского хозяйства и продовольствия Республики Дагестан заключить Соглашени</w:t>
      </w:r>
      <w:r w:rsidR="002C6B0F" w:rsidRPr="00CE03B6">
        <w:rPr>
          <w:rFonts w:ascii="Times New Roman" w:hAnsi="Times New Roman" w:cs="Times New Roman"/>
          <w:sz w:val="24"/>
          <w:szCs w:val="24"/>
        </w:rPr>
        <w:t>е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A435FE" w:rsidRPr="00CE03B6">
        <w:rPr>
          <w:rFonts w:ascii="Times New Roman" w:hAnsi="Times New Roman" w:cs="Times New Roman"/>
          <w:sz w:val="24"/>
          <w:szCs w:val="24"/>
        </w:rPr>
        <w:t>о предоставлении грант</w:t>
      </w:r>
      <w:r w:rsidR="002C6B0F" w:rsidRPr="00CE03B6">
        <w:rPr>
          <w:rFonts w:ascii="Times New Roman" w:hAnsi="Times New Roman" w:cs="Times New Roman"/>
          <w:sz w:val="24"/>
          <w:szCs w:val="24"/>
        </w:rPr>
        <w:t>а</w:t>
      </w:r>
      <w:r w:rsidR="00A435FE" w:rsidRPr="00CE03B6">
        <w:rPr>
          <w:rFonts w:ascii="Times New Roman" w:hAnsi="Times New Roman" w:cs="Times New Roman"/>
          <w:sz w:val="24"/>
          <w:szCs w:val="24"/>
        </w:rPr>
        <w:t xml:space="preserve"> в форме субсидий из республиканского бюджета Республики Дагестан на развитие материально-технической базы сельскохозяйственных потребительских кооперативов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с победителями конкурсного отбора участников мероприятия по предоставлению гранта </w:t>
      </w:r>
      <w:r w:rsidR="002C6B0F" w:rsidRPr="00CE03B6">
        <w:rPr>
          <w:rFonts w:ascii="Times New Roman" w:hAnsi="Times New Roman" w:cs="Times New Roman"/>
          <w:sz w:val="24"/>
          <w:szCs w:val="24"/>
        </w:rPr>
        <w:t xml:space="preserve">на развитие материально-технической базы сельскохозяйственных потребительских кооперативов </w:t>
      </w:r>
      <w:r w:rsidR="0071788C" w:rsidRPr="00CE03B6">
        <w:rPr>
          <w:rFonts w:ascii="Times New Roman" w:hAnsi="Times New Roman" w:cs="Times New Roman"/>
          <w:sz w:val="24"/>
          <w:szCs w:val="24"/>
        </w:rPr>
        <w:t>на сумм</w:t>
      </w:r>
      <w:r w:rsidR="002C6B0F" w:rsidRPr="00CE03B6">
        <w:rPr>
          <w:rFonts w:ascii="Times New Roman" w:hAnsi="Times New Roman" w:cs="Times New Roman"/>
          <w:sz w:val="24"/>
          <w:szCs w:val="24"/>
        </w:rPr>
        <w:t>у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гранта, утвержденн</w:t>
      </w:r>
      <w:r w:rsidR="002C6B0F" w:rsidRPr="00CE03B6">
        <w:rPr>
          <w:rFonts w:ascii="Times New Roman" w:hAnsi="Times New Roman" w:cs="Times New Roman"/>
          <w:sz w:val="24"/>
          <w:szCs w:val="24"/>
        </w:rPr>
        <w:t>ого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конкурсной комиссией, приведенн</w:t>
      </w:r>
      <w:r w:rsidR="002C6B0F" w:rsidRPr="00CE03B6">
        <w:rPr>
          <w:rFonts w:ascii="Times New Roman" w:hAnsi="Times New Roman" w:cs="Times New Roman"/>
          <w:sz w:val="24"/>
          <w:szCs w:val="24"/>
        </w:rPr>
        <w:t>ую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в таблице № 2 настоящего Протокола и сумм</w:t>
      </w:r>
      <w:r w:rsidR="002C6B0F" w:rsidRPr="00CE03B6">
        <w:rPr>
          <w:rFonts w:ascii="Times New Roman" w:hAnsi="Times New Roman" w:cs="Times New Roman"/>
          <w:sz w:val="24"/>
          <w:szCs w:val="24"/>
        </w:rPr>
        <w:t>у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собственных средств, необходимых для достижения плановых показателей деятельности хозяйств</w:t>
      </w:r>
      <w:r w:rsidR="002C6B0F" w:rsidRPr="00CE03B6">
        <w:rPr>
          <w:rFonts w:ascii="Times New Roman" w:hAnsi="Times New Roman" w:cs="Times New Roman"/>
          <w:sz w:val="24"/>
          <w:szCs w:val="24"/>
        </w:rPr>
        <w:t>а</w:t>
      </w:r>
      <w:r w:rsidR="0071788C" w:rsidRPr="00CE03B6">
        <w:rPr>
          <w:rFonts w:ascii="Times New Roman" w:hAnsi="Times New Roman" w:cs="Times New Roman"/>
          <w:sz w:val="24"/>
          <w:szCs w:val="24"/>
        </w:rPr>
        <w:t xml:space="preserve"> по годам реализации бизнес-плана. </w:t>
      </w:r>
    </w:p>
    <w:p w14:paraId="43AF9BB2" w14:textId="77777777" w:rsidR="0071788C" w:rsidRPr="00CE03B6" w:rsidRDefault="0071788C" w:rsidP="0071788C">
      <w:pPr>
        <w:shd w:val="clear" w:color="auto" w:fill="FFFFFF"/>
        <w:tabs>
          <w:tab w:val="left" w:pos="991"/>
        </w:tabs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4DC8C" w14:textId="77777777" w:rsidR="0066133A" w:rsidRPr="00CE03B6" w:rsidRDefault="000A1598" w:rsidP="000A1598">
      <w:pPr>
        <w:spacing w:line="20" w:lineRule="atLeast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E3713" w:rsidRPr="00CE03B6">
        <w:rPr>
          <w:rFonts w:ascii="Times New Roman" w:hAnsi="Times New Roman" w:cs="Times New Roman"/>
          <w:sz w:val="24"/>
          <w:szCs w:val="24"/>
        </w:rPr>
        <w:t>Т</w:t>
      </w:r>
      <w:r w:rsidR="0066133A" w:rsidRPr="00CE03B6">
        <w:rPr>
          <w:rFonts w:ascii="Times New Roman" w:hAnsi="Times New Roman" w:cs="Times New Roman"/>
          <w:sz w:val="24"/>
          <w:szCs w:val="24"/>
        </w:rPr>
        <w:t>аблица №</w:t>
      </w:r>
      <w:r w:rsidR="00CA266D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66133A" w:rsidRPr="00CE03B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103"/>
        <w:gridCol w:w="1417"/>
      </w:tblGrid>
      <w:tr w:rsidR="0071788C" w:rsidRPr="00CE03B6" w14:paraId="003BC72B" w14:textId="77777777" w:rsidTr="0071788C">
        <w:trPr>
          <w:trHeight w:val="516"/>
        </w:trPr>
        <w:tc>
          <w:tcPr>
            <w:tcW w:w="852" w:type="dxa"/>
          </w:tcPr>
          <w:p w14:paraId="46BDBB61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7CA4DE1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B6">
              <w:rPr>
                <w:rFonts w:ascii="Times New Roman" w:hAnsi="Times New Roman" w:cs="Times New Roman"/>
                <w:sz w:val="20"/>
                <w:szCs w:val="20"/>
              </w:rPr>
              <w:t xml:space="preserve">заявки </w:t>
            </w:r>
          </w:p>
        </w:tc>
        <w:tc>
          <w:tcPr>
            <w:tcW w:w="3118" w:type="dxa"/>
          </w:tcPr>
          <w:p w14:paraId="271AA22E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5103" w:type="dxa"/>
          </w:tcPr>
          <w:p w14:paraId="43CC98DA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14:paraId="1B10AA61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потребительского кооператива </w:t>
            </w:r>
          </w:p>
        </w:tc>
        <w:tc>
          <w:tcPr>
            <w:tcW w:w="1417" w:type="dxa"/>
          </w:tcPr>
          <w:p w14:paraId="69651424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29F2A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</w:t>
            </w:r>
          </w:p>
          <w:p w14:paraId="7660F249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71788C" w:rsidRPr="00CE03B6" w14:paraId="026096F8" w14:textId="77777777" w:rsidTr="00F44B08">
        <w:trPr>
          <w:trHeight w:val="459"/>
        </w:trPr>
        <w:tc>
          <w:tcPr>
            <w:tcW w:w="852" w:type="dxa"/>
          </w:tcPr>
          <w:p w14:paraId="10547EC9" w14:textId="77777777" w:rsidR="0071788C" w:rsidRPr="00CE03B6" w:rsidRDefault="0071788C" w:rsidP="0071788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490A769" w14:textId="511A442E" w:rsidR="0071788C" w:rsidRPr="00CE03B6" w:rsidRDefault="0071788C" w:rsidP="0071788C">
            <w:pPr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 «</w:t>
            </w:r>
            <w:r w:rsidR="00B4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 Дагестана</w:t>
            </w: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0C732672" w14:textId="388C76FD" w:rsidR="0071788C" w:rsidRPr="00CE03B6" w:rsidRDefault="008E5318" w:rsidP="0071788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r w:rsidR="0071788C"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r w:rsidR="00B4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Сулейбакент</w:t>
            </w:r>
          </w:p>
        </w:tc>
        <w:tc>
          <w:tcPr>
            <w:tcW w:w="1417" w:type="dxa"/>
            <w:shd w:val="clear" w:color="auto" w:fill="auto"/>
          </w:tcPr>
          <w:p w14:paraId="38968B08" w14:textId="067408DA" w:rsidR="0071788C" w:rsidRPr="00CE03B6" w:rsidRDefault="00482CBF" w:rsidP="0071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1788C" w:rsidRPr="00F44B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E8C64B6" w14:textId="77777777" w:rsidR="0066133A" w:rsidRPr="00CE03B6" w:rsidRDefault="0066133A" w:rsidP="0066133A">
      <w:pPr>
        <w:spacing w:line="20" w:lineRule="atLeast"/>
        <w:contextualSpacing/>
        <w:rPr>
          <w:rFonts w:ascii="Times New Roman" w:hAnsi="Times New Roman" w:cs="Times New Roman"/>
          <w:sz w:val="4"/>
          <w:szCs w:val="4"/>
        </w:rPr>
      </w:pPr>
    </w:p>
    <w:p w14:paraId="7B0071EF" w14:textId="74E70215" w:rsidR="00F76C0D" w:rsidRDefault="00F76C0D" w:rsidP="00D1126A">
      <w:pPr>
        <w:pStyle w:val="aa"/>
        <w:jc w:val="right"/>
        <w:rPr>
          <w:rFonts w:ascii="Times New Roman" w:hAnsi="Times New Roman" w:cs="Times New Roman"/>
        </w:rPr>
      </w:pPr>
    </w:p>
    <w:p w14:paraId="5D47D8A3" w14:textId="284ECC8B" w:rsidR="00346806" w:rsidRDefault="00346806" w:rsidP="00D1126A">
      <w:pPr>
        <w:pStyle w:val="aa"/>
        <w:jc w:val="right"/>
        <w:rPr>
          <w:rFonts w:ascii="Times New Roman" w:hAnsi="Times New Roman" w:cs="Times New Roman"/>
        </w:rPr>
      </w:pPr>
    </w:p>
    <w:p w14:paraId="7209B67A" w14:textId="77777777" w:rsidR="00346806" w:rsidRPr="00CE03B6" w:rsidRDefault="00346806" w:rsidP="00D1126A">
      <w:pPr>
        <w:pStyle w:val="aa"/>
        <w:jc w:val="right"/>
        <w:rPr>
          <w:rFonts w:ascii="Times New Roman" w:hAnsi="Times New Roman" w:cs="Times New Roman"/>
        </w:rPr>
      </w:pPr>
    </w:p>
    <w:p w14:paraId="5B1FCA2B" w14:textId="79AA592F" w:rsidR="002A670F" w:rsidRDefault="009E3713" w:rsidP="00D112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E03B6">
        <w:rPr>
          <w:rFonts w:ascii="Times New Roman" w:hAnsi="Times New Roman" w:cs="Times New Roman"/>
          <w:sz w:val="24"/>
          <w:szCs w:val="24"/>
        </w:rPr>
        <w:t>Т</w:t>
      </w:r>
      <w:r w:rsidR="002A670F" w:rsidRPr="00CE03B6">
        <w:rPr>
          <w:rFonts w:ascii="Times New Roman" w:hAnsi="Times New Roman" w:cs="Times New Roman"/>
          <w:sz w:val="24"/>
          <w:szCs w:val="24"/>
        </w:rPr>
        <w:t>аблица №</w:t>
      </w:r>
      <w:r w:rsidR="00CA266D" w:rsidRPr="00CE03B6">
        <w:rPr>
          <w:rFonts w:ascii="Times New Roman" w:hAnsi="Times New Roman" w:cs="Times New Roman"/>
          <w:sz w:val="24"/>
          <w:szCs w:val="24"/>
        </w:rPr>
        <w:t xml:space="preserve"> </w:t>
      </w:r>
      <w:r w:rsidR="002A670F" w:rsidRPr="00CE03B6">
        <w:rPr>
          <w:rFonts w:ascii="Times New Roman" w:hAnsi="Times New Roman" w:cs="Times New Roman"/>
          <w:sz w:val="24"/>
          <w:szCs w:val="24"/>
        </w:rPr>
        <w:t>2</w:t>
      </w:r>
    </w:p>
    <w:p w14:paraId="172C4B73" w14:textId="77777777" w:rsidR="00346806" w:rsidRPr="00CE03B6" w:rsidRDefault="00346806" w:rsidP="00D112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4536"/>
        <w:gridCol w:w="1843"/>
      </w:tblGrid>
      <w:tr w:rsidR="002A670F" w:rsidRPr="00CE03B6" w14:paraId="12E2A44B" w14:textId="77777777" w:rsidTr="008508C1">
        <w:trPr>
          <w:trHeight w:val="820"/>
        </w:trPr>
        <w:tc>
          <w:tcPr>
            <w:tcW w:w="852" w:type="dxa"/>
          </w:tcPr>
          <w:p w14:paraId="6D9BC6A2" w14:textId="77777777" w:rsidR="002A670F" w:rsidRPr="00CE03B6" w:rsidRDefault="002A670F" w:rsidP="002A670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3B6">
              <w:rPr>
                <w:rFonts w:ascii="Times New Roman" w:hAnsi="Times New Roman" w:cs="Times New Roman"/>
              </w:rPr>
              <w:t xml:space="preserve">№ </w:t>
            </w:r>
          </w:p>
          <w:p w14:paraId="0C202E17" w14:textId="77777777" w:rsidR="00E67787" w:rsidRPr="00CE03B6" w:rsidRDefault="00503272" w:rsidP="002A670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3B6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3260" w:type="dxa"/>
          </w:tcPr>
          <w:p w14:paraId="4994D7EF" w14:textId="77777777" w:rsidR="002A670F" w:rsidRPr="00CE03B6" w:rsidRDefault="002A670F" w:rsidP="007463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3B6">
              <w:rPr>
                <w:rFonts w:ascii="Times New Roman" w:hAnsi="Times New Roman" w:cs="Times New Roman"/>
              </w:rPr>
              <w:t xml:space="preserve">Наименование </w:t>
            </w:r>
            <w:r w:rsidR="00746314" w:rsidRPr="00CE03B6">
              <w:rPr>
                <w:rFonts w:ascii="Times New Roman" w:hAnsi="Times New Roman" w:cs="Times New Roman"/>
              </w:rPr>
              <w:t>сельскохозяйственного потребительского кооператива</w:t>
            </w:r>
          </w:p>
        </w:tc>
        <w:tc>
          <w:tcPr>
            <w:tcW w:w="4536" w:type="dxa"/>
          </w:tcPr>
          <w:p w14:paraId="6E2CD2C6" w14:textId="77777777" w:rsidR="002A670F" w:rsidRPr="00CE03B6" w:rsidRDefault="002A670F" w:rsidP="0074631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3B6">
              <w:rPr>
                <w:rFonts w:ascii="Times New Roman" w:hAnsi="Times New Roman" w:cs="Times New Roman"/>
              </w:rPr>
              <w:t xml:space="preserve">Адрес </w:t>
            </w:r>
            <w:r w:rsidR="00746314" w:rsidRPr="00CE03B6">
              <w:rPr>
                <w:rFonts w:ascii="Times New Roman" w:hAnsi="Times New Roman" w:cs="Times New Roman"/>
              </w:rPr>
              <w:t>сельскохозяйственного потребительского кооператива</w:t>
            </w:r>
          </w:p>
        </w:tc>
        <w:tc>
          <w:tcPr>
            <w:tcW w:w="1843" w:type="dxa"/>
          </w:tcPr>
          <w:p w14:paraId="489EE5CC" w14:textId="77777777" w:rsidR="002A670F" w:rsidRPr="00CE03B6" w:rsidRDefault="002A670F" w:rsidP="002A670F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E03B6">
              <w:rPr>
                <w:rFonts w:ascii="Times New Roman" w:hAnsi="Times New Roman" w:cs="Times New Roman"/>
              </w:rPr>
              <w:t>Решение конкурсной комиссии</w:t>
            </w:r>
          </w:p>
        </w:tc>
      </w:tr>
      <w:tr w:rsidR="00B44A1E" w:rsidRPr="00CE03B6" w14:paraId="5BB952CD" w14:textId="77777777" w:rsidTr="00B428F4">
        <w:trPr>
          <w:trHeight w:val="393"/>
        </w:trPr>
        <w:tc>
          <w:tcPr>
            <w:tcW w:w="852" w:type="dxa"/>
          </w:tcPr>
          <w:p w14:paraId="1BC59B47" w14:textId="77777777" w:rsidR="00B44A1E" w:rsidRPr="00CE03B6" w:rsidRDefault="00B44A1E" w:rsidP="00B44A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E2B7F5" w14:textId="65A83303" w:rsidR="00B44A1E" w:rsidRPr="00CE03B6" w:rsidRDefault="00B44A1E" w:rsidP="00B44A1E">
            <w:pPr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 Дагестана</w:t>
            </w: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42B7D838" w14:textId="3EADA602" w:rsidR="00B44A1E" w:rsidRPr="00CE03B6" w:rsidRDefault="00B44A1E" w:rsidP="00B44A1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Левашинский</w:t>
            </w:r>
            <w:r w:rsidRPr="00CE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r w:rsidRPr="00B4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Сулейбакент</w:t>
            </w:r>
          </w:p>
        </w:tc>
        <w:tc>
          <w:tcPr>
            <w:tcW w:w="1843" w:type="dxa"/>
          </w:tcPr>
          <w:p w14:paraId="21EEA840" w14:textId="5E5E9175" w:rsidR="00B44A1E" w:rsidRPr="00CE03B6" w:rsidRDefault="00423897" w:rsidP="00B44A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97">
              <w:rPr>
                <w:rFonts w:ascii="Times New Roman" w:hAnsi="Times New Roman" w:cs="Times New Roman"/>
                <w:sz w:val="24"/>
                <w:szCs w:val="24"/>
              </w:rPr>
              <w:t>31 204 947,37</w:t>
            </w:r>
          </w:p>
        </w:tc>
      </w:tr>
    </w:tbl>
    <w:p w14:paraId="6FAA5B1C" w14:textId="77777777" w:rsidR="00746314" w:rsidRPr="00CE03B6" w:rsidRDefault="00746314" w:rsidP="00746314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63CCD" w14:textId="77777777" w:rsidR="008554D4" w:rsidRPr="00CE03B6" w:rsidRDefault="008554D4" w:rsidP="008554D4">
      <w:pPr>
        <w:pStyle w:val="2"/>
        <w:spacing w:line="276" w:lineRule="auto"/>
        <w:contextualSpacing/>
        <w:jc w:val="left"/>
        <w:rPr>
          <w:szCs w:val="24"/>
        </w:rPr>
      </w:pPr>
    </w:p>
    <w:p w14:paraId="157F2E57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Аджеков М.К.   </w:t>
      </w:r>
    </w:p>
    <w:p w14:paraId="4B218F1B" w14:textId="2AC04DBE" w:rsidR="00E32220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3FDB54E2" w14:textId="6BA35EB2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Шаибов</w:t>
      </w: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 </w:t>
      </w:r>
    </w:p>
    <w:p w14:paraId="5C54436F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617BCDEE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Ниматулаев Н.М.</w:t>
      </w:r>
    </w:p>
    <w:p w14:paraId="65981C78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(подпись, расшифровка подписи)</w:t>
      </w:r>
    </w:p>
    <w:p w14:paraId="17890ED9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Улчибекова Н.А.</w:t>
      </w:r>
    </w:p>
    <w:p w14:paraId="000B59DA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(подпись, расшифровка подписи)</w:t>
      </w:r>
    </w:p>
    <w:p w14:paraId="4E82AA74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Гаджиева П.Г.</w:t>
      </w:r>
    </w:p>
    <w:p w14:paraId="05D20F12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6698C801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Энхов Г.А.</w:t>
      </w:r>
    </w:p>
    <w:p w14:paraId="0E3DBD7C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719AFFD5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Мусаев Д.Р.</w:t>
      </w:r>
    </w:p>
    <w:p w14:paraId="62557AA6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044F1E48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Хизриева Н.А.</w:t>
      </w:r>
    </w:p>
    <w:p w14:paraId="6A4959D0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1B078078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Юсуфов Ю.А.</w:t>
      </w:r>
    </w:p>
    <w:p w14:paraId="09D83165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45EBB334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137638290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Агаева С.Р.</w:t>
      </w:r>
    </w:p>
    <w:p w14:paraId="7E469E9D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763FED3C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Hlk137638453"/>
      <w:bookmarkEnd w:id="1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Нухов М.М.</w:t>
      </w:r>
    </w:p>
    <w:p w14:paraId="0D7D0EE9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bookmarkEnd w:id="2"/>
    <w:p w14:paraId="11B1BAB8" w14:textId="77777777" w:rsidR="00E32220" w:rsidRPr="00A66A91" w:rsidRDefault="00E32220" w:rsidP="00E322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Рабаданов Н.М.</w:t>
      </w:r>
    </w:p>
    <w:p w14:paraId="6A54CF8D" w14:textId="77777777" w:rsidR="00E32220" w:rsidRPr="00A66A91" w:rsidRDefault="00E32220" w:rsidP="00E3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72A808C9" w14:textId="77777777" w:rsidR="008554D4" w:rsidRPr="00CE03B6" w:rsidRDefault="008554D4" w:rsidP="008554D4">
      <w:pPr>
        <w:pStyle w:val="2"/>
        <w:spacing w:line="276" w:lineRule="auto"/>
        <w:contextualSpacing/>
        <w:rPr>
          <w:szCs w:val="24"/>
          <w:vertAlign w:val="superscript"/>
        </w:rPr>
      </w:pPr>
      <w:r w:rsidRPr="00CE03B6">
        <w:rPr>
          <w:szCs w:val="24"/>
          <w:vertAlign w:val="superscript"/>
        </w:rPr>
        <w:t xml:space="preserve">                              </w:t>
      </w:r>
    </w:p>
    <w:p w14:paraId="33660786" w14:textId="77777777" w:rsidR="008554D4" w:rsidRPr="00CE03B6" w:rsidRDefault="008554D4" w:rsidP="008554D4">
      <w:pPr>
        <w:pStyle w:val="2"/>
        <w:spacing w:line="276" w:lineRule="auto"/>
        <w:contextualSpacing/>
        <w:rPr>
          <w:szCs w:val="24"/>
          <w:u w:val="single"/>
        </w:rPr>
      </w:pPr>
    </w:p>
    <w:p w14:paraId="6C3B66EF" w14:textId="2E53700D" w:rsidR="008554D4" w:rsidRPr="00CE03B6" w:rsidRDefault="008554D4" w:rsidP="008554D4">
      <w:pPr>
        <w:pStyle w:val="2"/>
        <w:spacing w:line="276" w:lineRule="auto"/>
        <w:contextualSpacing/>
        <w:rPr>
          <w:szCs w:val="24"/>
          <w:vertAlign w:val="superscript"/>
        </w:rPr>
      </w:pPr>
      <w:r w:rsidRPr="00CE03B6">
        <w:rPr>
          <w:szCs w:val="24"/>
          <w:vertAlign w:val="superscript"/>
        </w:rPr>
        <w:t xml:space="preserve">                                                     </w:t>
      </w:r>
    </w:p>
    <w:p w14:paraId="1CFD90A8" w14:textId="0CBB4122" w:rsidR="008554D4" w:rsidRPr="008554D4" w:rsidRDefault="008554D4" w:rsidP="008554D4">
      <w:pPr>
        <w:pStyle w:val="2"/>
        <w:spacing w:line="276" w:lineRule="auto"/>
        <w:contextualSpacing/>
        <w:jc w:val="left"/>
        <w:rPr>
          <w:b/>
          <w:szCs w:val="24"/>
        </w:rPr>
      </w:pPr>
      <w:r w:rsidRPr="00CE03B6">
        <w:rPr>
          <w:b/>
          <w:szCs w:val="24"/>
        </w:rPr>
        <w:t xml:space="preserve">Секретарь конкурсной комиссии     ____________________       </w:t>
      </w:r>
      <w:r w:rsidR="009F25D9">
        <w:rPr>
          <w:b/>
          <w:szCs w:val="24"/>
        </w:rPr>
        <w:t>Ахмедов</w:t>
      </w:r>
      <w:r w:rsidRPr="00CE03B6">
        <w:rPr>
          <w:b/>
          <w:szCs w:val="24"/>
        </w:rPr>
        <w:t xml:space="preserve"> </w:t>
      </w:r>
      <w:r w:rsidR="009F25D9">
        <w:rPr>
          <w:b/>
          <w:szCs w:val="24"/>
        </w:rPr>
        <w:t>Г</w:t>
      </w:r>
      <w:r w:rsidRPr="00CE03B6">
        <w:rPr>
          <w:b/>
          <w:szCs w:val="24"/>
        </w:rPr>
        <w:t>.</w:t>
      </w:r>
      <w:r w:rsidR="009F25D9">
        <w:rPr>
          <w:b/>
          <w:szCs w:val="24"/>
        </w:rPr>
        <w:t>М</w:t>
      </w:r>
      <w:r w:rsidRPr="00CE03B6">
        <w:rPr>
          <w:b/>
          <w:szCs w:val="24"/>
        </w:rPr>
        <w:t>.</w:t>
      </w:r>
    </w:p>
    <w:p w14:paraId="46A3378D" w14:textId="77777777" w:rsidR="008554D4" w:rsidRPr="008554D4" w:rsidRDefault="008554D4" w:rsidP="008554D4">
      <w:pPr>
        <w:pStyle w:val="2"/>
        <w:spacing w:line="276" w:lineRule="auto"/>
        <w:contextualSpacing/>
        <w:jc w:val="left"/>
        <w:rPr>
          <w:b/>
          <w:szCs w:val="24"/>
        </w:rPr>
      </w:pPr>
    </w:p>
    <w:p w14:paraId="7E96F0BD" w14:textId="77777777" w:rsidR="009A4DCE" w:rsidRPr="002A670F" w:rsidRDefault="009A4DCE" w:rsidP="00876FA4">
      <w:pPr>
        <w:pStyle w:val="2"/>
        <w:spacing w:line="276" w:lineRule="auto"/>
        <w:contextualSpacing/>
        <w:jc w:val="left"/>
        <w:rPr>
          <w:szCs w:val="24"/>
        </w:rPr>
      </w:pPr>
    </w:p>
    <w:sectPr w:rsidR="009A4DCE" w:rsidRPr="002A670F" w:rsidSect="00875A8C">
      <w:headerReference w:type="even" r:id="rId7"/>
      <w:headerReference w:type="default" r:id="rId8"/>
      <w:pgSz w:w="11906" w:h="16838"/>
      <w:pgMar w:top="426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56FE" w14:textId="77777777" w:rsidR="0004293C" w:rsidRDefault="0004293C" w:rsidP="007071D4">
      <w:pPr>
        <w:spacing w:after="0" w:line="240" w:lineRule="auto"/>
      </w:pPr>
      <w:r>
        <w:separator/>
      </w:r>
    </w:p>
  </w:endnote>
  <w:endnote w:type="continuationSeparator" w:id="0">
    <w:p w14:paraId="59F5F575" w14:textId="77777777" w:rsidR="0004293C" w:rsidRDefault="0004293C" w:rsidP="0070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877E" w14:textId="77777777" w:rsidR="0004293C" w:rsidRDefault="0004293C" w:rsidP="007071D4">
      <w:pPr>
        <w:spacing w:after="0" w:line="240" w:lineRule="auto"/>
      </w:pPr>
      <w:r>
        <w:separator/>
      </w:r>
    </w:p>
  </w:footnote>
  <w:footnote w:type="continuationSeparator" w:id="0">
    <w:p w14:paraId="0CE963AE" w14:textId="77777777" w:rsidR="0004293C" w:rsidRDefault="0004293C" w:rsidP="0070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4CA" w14:textId="77777777" w:rsidR="00240423" w:rsidRDefault="00FD2D43" w:rsidP="00C64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DC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E5EAC9" w14:textId="77777777" w:rsidR="00240423" w:rsidRDefault="00042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2FC4" w14:textId="77777777" w:rsidR="00240423" w:rsidRDefault="00FD2D43" w:rsidP="00C64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D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609">
      <w:rPr>
        <w:rStyle w:val="a5"/>
        <w:noProof/>
      </w:rPr>
      <w:t>2</w:t>
    </w:r>
    <w:r>
      <w:rPr>
        <w:rStyle w:val="a5"/>
      </w:rPr>
      <w:fldChar w:fldCharType="end"/>
    </w:r>
  </w:p>
  <w:p w14:paraId="36D568AA" w14:textId="77777777" w:rsidR="00240423" w:rsidRDefault="00042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949"/>
    <w:multiLevelType w:val="hybridMultilevel"/>
    <w:tmpl w:val="C138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7F4E3B"/>
    <w:multiLevelType w:val="hybridMultilevel"/>
    <w:tmpl w:val="DB0CD614"/>
    <w:lvl w:ilvl="0" w:tplc="4A7E4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A3F63"/>
    <w:multiLevelType w:val="hybridMultilevel"/>
    <w:tmpl w:val="E03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B77BD"/>
    <w:multiLevelType w:val="multilevel"/>
    <w:tmpl w:val="966C50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0F"/>
    <w:rsid w:val="000153AD"/>
    <w:rsid w:val="000410D7"/>
    <w:rsid w:val="00041FB4"/>
    <w:rsid w:val="0004293C"/>
    <w:rsid w:val="00044F4F"/>
    <w:rsid w:val="00047948"/>
    <w:rsid w:val="00053A74"/>
    <w:rsid w:val="00053C67"/>
    <w:rsid w:val="0005616C"/>
    <w:rsid w:val="0005671E"/>
    <w:rsid w:val="00084360"/>
    <w:rsid w:val="00085003"/>
    <w:rsid w:val="0009310A"/>
    <w:rsid w:val="000954A7"/>
    <w:rsid w:val="000A1598"/>
    <w:rsid w:val="000A2B64"/>
    <w:rsid w:val="000D3E04"/>
    <w:rsid w:val="000D7F93"/>
    <w:rsid w:val="00107D55"/>
    <w:rsid w:val="00137216"/>
    <w:rsid w:val="00175016"/>
    <w:rsid w:val="00185232"/>
    <w:rsid w:val="00191609"/>
    <w:rsid w:val="00191647"/>
    <w:rsid w:val="001B7944"/>
    <w:rsid w:val="001F5BB0"/>
    <w:rsid w:val="002302D4"/>
    <w:rsid w:val="0025732B"/>
    <w:rsid w:val="00271429"/>
    <w:rsid w:val="002A670F"/>
    <w:rsid w:val="002B15B9"/>
    <w:rsid w:val="002B33BE"/>
    <w:rsid w:val="002C6B0F"/>
    <w:rsid w:val="00300C03"/>
    <w:rsid w:val="00314754"/>
    <w:rsid w:val="003318ED"/>
    <w:rsid w:val="00346806"/>
    <w:rsid w:val="00364375"/>
    <w:rsid w:val="00376066"/>
    <w:rsid w:val="00380D3F"/>
    <w:rsid w:val="00385425"/>
    <w:rsid w:val="003B64DA"/>
    <w:rsid w:val="003B7C49"/>
    <w:rsid w:val="004157E5"/>
    <w:rsid w:val="00423897"/>
    <w:rsid w:val="00424C18"/>
    <w:rsid w:val="00452EEA"/>
    <w:rsid w:val="00482CBF"/>
    <w:rsid w:val="004A14A6"/>
    <w:rsid w:val="004D16F8"/>
    <w:rsid w:val="004E41C5"/>
    <w:rsid w:val="00503272"/>
    <w:rsid w:val="00523F85"/>
    <w:rsid w:val="005665B9"/>
    <w:rsid w:val="005768D2"/>
    <w:rsid w:val="005B7C3E"/>
    <w:rsid w:val="005C6F46"/>
    <w:rsid w:val="005E1836"/>
    <w:rsid w:val="005E4FCC"/>
    <w:rsid w:val="006517B0"/>
    <w:rsid w:val="00655849"/>
    <w:rsid w:val="00657A9F"/>
    <w:rsid w:val="0066133A"/>
    <w:rsid w:val="00692A96"/>
    <w:rsid w:val="00695DD1"/>
    <w:rsid w:val="006971CE"/>
    <w:rsid w:val="006973A9"/>
    <w:rsid w:val="006A73D8"/>
    <w:rsid w:val="006F2FAD"/>
    <w:rsid w:val="007071D4"/>
    <w:rsid w:val="0071788C"/>
    <w:rsid w:val="00746314"/>
    <w:rsid w:val="00752B44"/>
    <w:rsid w:val="00752B8F"/>
    <w:rsid w:val="00772722"/>
    <w:rsid w:val="0078000A"/>
    <w:rsid w:val="00782349"/>
    <w:rsid w:val="007842A2"/>
    <w:rsid w:val="00785F20"/>
    <w:rsid w:val="007B7D25"/>
    <w:rsid w:val="007C211E"/>
    <w:rsid w:val="007D4384"/>
    <w:rsid w:val="00832EEA"/>
    <w:rsid w:val="008508C1"/>
    <w:rsid w:val="008554D4"/>
    <w:rsid w:val="0085643F"/>
    <w:rsid w:val="00857397"/>
    <w:rsid w:val="00875A8C"/>
    <w:rsid w:val="00876FA4"/>
    <w:rsid w:val="008B2B10"/>
    <w:rsid w:val="008D6022"/>
    <w:rsid w:val="008E5318"/>
    <w:rsid w:val="008E75F7"/>
    <w:rsid w:val="008F7856"/>
    <w:rsid w:val="009033B4"/>
    <w:rsid w:val="00917378"/>
    <w:rsid w:val="00940BF2"/>
    <w:rsid w:val="00941649"/>
    <w:rsid w:val="00962FB0"/>
    <w:rsid w:val="00963AFF"/>
    <w:rsid w:val="00963BFC"/>
    <w:rsid w:val="00966D8B"/>
    <w:rsid w:val="00985516"/>
    <w:rsid w:val="00990D5D"/>
    <w:rsid w:val="00995680"/>
    <w:rsid w:val="009A4DCE"/>
    <w:rsid w:val="009D2E2C"/>
    <w:rsid w:val="009D5DA8"/>
    <w:rsid w:val="009E3713"/>
    <w:rsid w:val="009E3CE0"/>
    <w:rsid w:val="009F25D9"/>
    <w:rsid w:val="009F3832"/>
    <w:rsid w:val="00A13BD2"/>
    <w:rsid w:val="00A310B5"/>
    <w:rsid w:val="00A414FC"/>
    <w:rsid w:val="00A42531"/>
    <w:rsid w:val="00A435FE"/>
    <w:rsid w:val="00A55033"/>
    <w:rsid w:val="00A62056"/>
    <w:rsid w:val="00A64182"/>
    <w:rsid w:val="00A66BDD"/>
    <w:rsid w:val="00A76BB8"/>
    <w:rsid w:val="00AB2863"/>
    <w:rsid w:val="00AB3531"/>
    <w:rsid w:val="00AC74CE"/>
    <w:rsid w:val="00B11498"/>
    <w:rsid w:val="00B428F4"/>
    <w:rsid w:val="00B44A1E"/>
    <w:rsid w:val="00BC1457"/>
    <w:rsid w:val="00BC1F24"/>
    <w:rsid w:val="00BC615F"/>
    <w:rsid w:val="00C2058D"/>
    <w:rsid w:val="00C4117F"/>
    <w:rsid w:val="00C665E2"/>
    <w:rsid w:val="00CA266D"/>
    <w:rsid w:val="00CB34AB"/>
    <w:rsid w:val="00CE03B6"/>
    <w:rsid w:val="00CE135D"/>
    <w:rsid w:val="00CF7F55"/>
    <w:rsid w:val="00D04802"/>
    <w:rsid w:val="00D1126A"/>
    <w:rsid w:val="00D13C24"/>
    <w:rsid w:val="00D92F3E"/>
    <w:rsid w:val="00DC206A"/>
    <w:rsid w:val="00E15CAB"/>
    <w:rsid w:val="00E23F1B"/>
    <w:rsid w:val="00E32220"/>
    <w:rsid w:val="00E5518F"/>
    <w:rsid w:val="00E571EE"/>
    <w:rsid w:val="00E65DF2"/>
    <w:rsid w:val="00E67787"/>
    <w:rsid w:val="00E93A0D"/>
    <w:rsid w:val="00EB7FC9"/>
    <w:rsid w:val="00EC58A3"/>
    <w:rsid w:val="00EE0E3F"/>
    <w:rsid w:val="00EE34CF"/>
    <w:rsid w:val="00F37A2C"/>
    <w:rsid w:val="00F44B08"/>
    <w:rsid w:val="00F6094E"/>
    <w:rsid w:val="00F61F1D"/>
    <w:rsid w:val="00F76C0D"/>
    <w:rsid w:val="00F945B7"/>
    <w:rsid w:val="00FA3628"/>
    <w:rsid w:val="00FC5CC2"/>
    <w:rsid w:val="00FD2D43"/>
    <w:rsid w:val="00FD622A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FA3"/>
  <w15:docId w15:val="{3A0F0AEA-53C1-494D-8F5A-47BA3A2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6A"/>
  </w:style>
  <w:style w:type="paragraph" w:styleId="1">
    <w:name w:val="heading 1"/>
    <w:basedOn w:val="a"/>
    <w:next w:val="a"/>
    <w:link w:val="10"/>
    <w:uiPriority w:val="9"/>
    <w:qFormat/>
    <w:rsid w:val="002A67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70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A67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A67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2A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A67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A670F"/>
    <w:rPr>
      <w:rFonts w:cs="Times New Roman"/>
    </w:rPr>
  </w:style>
  <w:style w:type="paragraph" w:styleId="a6">
    <w:name w:val="Body Text"/>
    <w:basedOn w:val="a"/>
    <w:link w:val="a7"/>
    <w:uiPriority w:val="99"/>
    <w:rsid w:val="002A670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A670F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2A670F"/>
    <w:rPr>
      <w:b/>
    </w:rPr>
  </w:style>
  <w:style w:type="paragraph" w:styleId="a9">
    <w:name w:val="List Paragraph"/>
    <w:basedOn w:val="a"/>
    <w:uiPriority w:val="34"/>
    <w:qFormat/>
    <w:rsid w:val="0009310A"/>
    <w:pPr>
      <w:ind w:left="720"/>
      <w:contextualSpacing/>
    </w:pPr>
  </w:style>
  <w:style w:type="paragraph" w:styleId="aa">
    <w:name w:val="No Spacing"/>
    <w:uiPriority w:val="1"/>
    <w:qFormat/>
    <w:rsid w:val="004157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4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1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17</cp:revision>
  <cp:lastPrinted>2021-09-03T13:02:00Z</cp:lastPrinted>
  <dcterms:created xsi:type="dcterms:W3CDTF">2022-11-03T05:58:00Z</dcterms:created>
  <dcterms:modified xsi:type="dcterms:W3CDTF">2023-06-19T06:07:00Z</dcterms:modified>
</cp:coreProperties>
</file>